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strbkgde" type="frame"/>
    </v:background>
  </w:background>
  <w:body>
    <w:p w14:paraId="27A0F099" w14:textId="6ECF8CDA" w:rsidR="00104854" w:rsidRPr="00640449" w:rsidRDefault="00104854" w:rsidP="00B063CE">
      <w:pPr>
        <w:spacing w:before="0" w:after="0"/>
        <w:ind w:left="6480"/>
        <w:jc w:val="left"/>
        <w:rPr>
          <w:rFonts w:ascii="Tahoma" w:hAnsi="Tahoma" w:cs="Tahoma"/>
          <w:bCs/>
          <w:color w:val="365F91" w:themeColor="accent1" w:themeShade="BF"/>
          <w:sz w:val="20"/>
          <w:szCs w:val="20"/>
        </w:rPr>
      </w:pPr>
      <w:r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 xml:space="preserve">Phone: </w:t>
      </w:r>
      <w:r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ab/>
      </w:r>
      <w:r w:rsidR="00B00CA2"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 xml:space="preserve">+974 - </w:t>
      </w:r>
      <w:r w:rsidR="00B063CE">
        <w:rPr>
          <w:rFonts w:ascii="Tahoma" w:hAnsi="Tahoma" w:cs="Tahoma"/>
          <w:bCs/>
          <w:color w:val="365F91" w:themeColor="accent1" w:themeShade="BF"/>
          <w:sz w:val="20"/>
          <w:szCs w:val="20"/>
        </w:rPr>
        <w:t>12323333444</w:t>
      </w:r>
    </w:p>
    <w:p w14:paraId="643AEAAE" w14:textId="565767C8" w:rsidR="005B71EF" w:rsidRPr="00640449" w:rsidRDefault="005B71EF" w:rsidP="00B063CE">
      <w:pPr>
        <w:spacing w:before="0" w:after="0"/>
        <w:ind w:left="6480"/>
        <w:jc w:val="left"/>
        <w:rPr>
          <w:rFonts w:ascii="Tahoma" w:hAnsi="Tahoma" w:cs="Tahoma"/>
          <w:bCs/>
          <w:color w:val="365F91" w:themeColor="accent1" w:themeShade="BF"/>
          <w:sz w:val="20"/>
          <w:szCs w:val="20"/>
        </w:rPr>
      </w:pPr>
      <w:r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 xml:space="preserve">Email: </w:t>
      </w:r>
      <w:r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ab/>
      </w:r>
      <w:r w:rsidR="00B063CE">
        <w:rPr>
          <w:rStyle w:val="Hyperlink"/>
          <w:rFonts w:ascii="Tahoma" w:hAnsi="Tahoma" w:cs="Tahoma"/>
          <w:bCs/>
          <w:color w:val="365F91" w:themeColor="accent1" w:themeShade="BF"/>
          <w:sz w:val="20"/>
          <w:szCs w:val="20"/>
        </w:rPr>
        <w:t>owcareers</w:t>
      </w:r>
      <w:r w:rsidR="00517184" w:rsidRPr="00517184">
        <w:rPr>
          <w:rStyle w:val="Hyperlink"/>
          <w:rFonts w:ascii="Tahoma" w:hAnsi="Tahoma" w:cs="Tahoma"/>
          <w:bCs/>
          <w:color w:val="365F91" w:themeColor="accent1" w:themeShade="BF"/>
          <w:sz w:val="20"/>
          <w:szCs w:val="20"/>
        </w:rPr>
        <w:t>@gmail.com</w:t>
      </w:r>
    </w:p>
    <w:p w14:paraId="434A11E4" w14:textId="77777777" w:rsidR="005B71EF" w:rsidRPr="00640449" w:rsidRDefault="005B71EF" w:rsidP="00640449">
      <w:pPr>
        <w:spacing w:before="0" w:after="0"/>
        <w:ind w:left="6480"/>
        <w:jc w:val="left"/>
        <w:rPr>
          <w:rFonts w:ascii="Tahoma" w:hAnsi="Tahoma" w:cs="Tahoma"/>
          <w:bCs/>
          <w:color w:val="365F91" w:themeColor="accent1" w:themeShade="BF"/>
          <w:sz w:val="20"/>
          <w:szCs w:val="20"/>
        </w:rPr>
      </w:pPr>
      <w:r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 xml:space="preserve">Address: </w:t>
      </w:r>
      <w:r w:rsidR="00CC0A77"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ab/>
      </w:r>
      <w:r w:rsidR="00283B3B"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 xml:space="preserve">Musherib, Doha, </w:t>
      </w:r>
      <w:r w:rsidR="00B00CA2" w:rsidRPr="00640449">
        <w:rPr>
          <w:rFonts w:ascii="Tahoma" w:hAnsi="Tahoma" w:cs="Tahoma"/>
          <w:bCs/>
          <w:color w:val="365F91" w:themeColor="accent1" w:themeShade="BF"/>
          <w:sz w:val="20"/>
          <w:szCs w:val="20"/>
        </w:rPr>
        <w:t>Qatar</w:t>
      </w:r>
    </w:p>
    <w:p w14:paraId="0B9D3B43" w14:textId="77777777" w:rsidR="005B71EF" w:rsidRPr="00D73216" w:rsidRDefault="005B71EF" w:rsidP="007A1619">
      <w:pPr>
        <w:spacing w:line="280" w:lineRule="atLeast"/>
        <w:jc w:val="left"/>
        <w:rPr>
          <w:rFonts w:ascii="Tahoma" w:hAnsi="Tahoma" w:cs="Tahoma"/>
          <w:b/>
          <w:sz w:val="30"/>
          <w:szCs w:val="30"/>
        </w:rPr>
      </w:pPr>
      <w:bookmarkStart w:id="0" w:name="_GoBack"/>
      <w:bookmarkEnd w:id="0"/>
    </w:p>
    <w:p w14:paraId="29F72E3E" w14:textId="77777777" w:rsidR="007A1619" w:rsidRPr="00640449" w:rsidRDefault="004C0499" w:rsidP="00104854">
      <w:pPr>
        <w:pStyle w:val="Title"/>
        <w:jc w:val="left"/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640449"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  <w:t>IMRAN AYUB</w:t>
      </w:r>
      <w:r w:rsidR="007A1619" w:rsidRPr="00640449"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  <w:t xml:space="preserve">, </w:t>
      </w:r>
      <w:r w:rsidRPr="00640449"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  <w:t>F</w:t>
      </w:r>
      <w:r w:rsidR="007A1619" w:rsidRPr="00640449"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  <w:t>CA</w:t>
      </w:r>
      <w:r w:rsidRPr="00640449">
        <w:rPr>
          <w:rStyle w:val="Strong"/>
          <w:rFonts w:ascii="Tahoma" w:hAnsi="Tahoma" w:cs="Tahoma"/>
          <w:b/>
          <w:color w:val="365F91" w:themeColor="accent1" w:themeShade="BF"/>
          <w:sz w:val="28"/>
          <w:szCs w:val="28"/>
        </w:rPr>
        <w:t>, FCCA</w:t>
      </w:r>
    </w:p>
    <w:p w14:paraId="0AB5BD25" w14:textId="636D1B9A" w:rsidR="005B71EF" w:rsidRPr="009214E1" w:rsidRDefault="00FC00C8" w:rsidP="007F66D3">
      <w:pPr>
        <w:spacing w:line="280" w:lineRule="atLeast"/>
        <w:rPr>
          <w:rFonts w:ascii="Segoe UI" w:hAnsi="Segoe UI" w:cs="Segoe UI"/>
          <w:b/>
          <w:color w:val="365F91" w:themeColor="accent1" w:themeShade="BF"/>
        </w:rPr>
      </w:pPr>
      <w:r>
        <w:rPr>
          <w:rFonts w:ascii="Segoe UI" w:hAnsi="Segoe UI" w:cs="Segoe UI"/>
          <w:b/>
          <w:color w:val="365F91" w:themeColor="accent1" w:themeShade="BF"/>
        </w:rPr>
        <w:t>Tax Senior Manager from KPMG Qatar</w:t>
      </w:r>
      <w:r w:rsidR="006D0FB6">
        <w:rPr>
          <w:rFonts w:ascii="Segoe UI" w:hAnsi="Segoe UI" w:cs="Segoe UI"/>
          <w:b/>
          <w:color w:val="365F91" w:themeColor="accent1" w:themeShade="BF"/>
        </w:rPr>
        <w:t xml:space="preserve"> and Bahrain</w:t>
      </w:r>
      <w:r>
        <w:rPr>
          <w:rFonts w:ascii="Segoe UI" w:hAnsi="Segoe UI" w:cs="Segoe UI"/>
          <w:b/>
          <w:color w:val="365F91" w:themeColor="accent1" w:themeShade="BF"/>
        </w:rPr>
        <w:t xml:space="preserve"> with 16 years of experience in big 4 global network tax firms</w:t>
      </w:r>
    </w:p>
    <w:p w14:paraId="7925E5E4" w14:textId="77777777" w:rsidR="005B71EF" w:rsidRPr="00D73216" w:rsidRDefault="005B71EF" w:rsidP="007A1619">
      <w:pPr>
        <w:spacing w:line="280" w:lineRule="atLeast"/>
        <w:jc w:val="left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40"/>
        <w:gridCol w:w="8080"/>
      </w:tblGrid>
      <w:tr w:rsidR="00E62457" w:rsidRPr="00CA0877" w14:paraId="0EC8E08F" w14:textId="77777777" w:rsidTr="0077226F">
        <w:trPr>
          <w:trHeight w:val="4875"/>
        </w:trPr>
        <w:tc>
          <w:tcPr>
            <w:tcW w:w="1654" w:type="dxa"/>
            <w:shd w:val="clear" w:color="auto" w:fill="E0E0E0"/>
          </w:tcPr>
          <w:p w14:paraId="3DF15789" w14:textId="77777777" w:rsidR="00E62457" w:rsidRPr="00D73216" w:rsidRDefault="00DA1554" w:rsidP="00693EC9">
            <w:pPr>
              <w:spacing w:before="120"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Executive Summary</w:t>
            </w:r>
          </w:p>
        </w:tc>
        <w:tc>
          <w:tcPr>
            <w:tcW w:w="8264" w:type="dxa"/>
          </w:tcPr>
          <w:p w14:paraId="6EB7F869" w14:textId="77777777" w:rsidR="003B4ABC" w:rsidRPr="00161779" w:rsidRDefault="003B4ABC" w:rsidP="00693EC9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31" w:hanging="1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161779">
              <w:rPr>
                <w:rFonts w:ascii="Tahoma" w:hAnsi="Tahoma" w:cs="Tahoma"/>
                <w:sz w:val="20"/>
                <w:szCs w:val="20"/>
              </w:rPr>
              <w:t xml:space="preserve">Competent, smart and </w:t>
            </w:r>
            <w:r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trusted advisor</w:t>
            </w:r>
            <w:r w:rsidRPr="00161779">
              <w:rPr>
                <w:rFonts w:ascii="Tahoma" w:hAnsi="Tahoma" w:cs="Tahoma"/>
                <w:sz w:val="20"/>
                <w:szCs w:val="20"/>
              </w:rPr>
              <w:t xml:space="preserve"> to companies, corporations and government institutions in taxation, compliance, reporting and other business matters, having highest standards of</w:t>
            </w:r>
            <w:r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integrity and professionalism</w:t>
            </w:r>
            <w:r w:rsidRPr="0016177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2C1C597" w14:textId="7E2472C4" w:rsidR="002B5854" w:rsidRPr="002B5854" w:rsidRDefault="00950EF9" w:rsidP="00693EC9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161779">
              <w:rPr>
                <w:rFonts w:ascii="Tahoma" w:hAnsi="Tahoma" w:cs="Tahoma"/>
                <w:bCs/>
                <w:sz w:val="20"/>
                <w:szCs w:val="20"/>
              </w:rPr>
              <w:t>Fellow Member of Association of Chartered Certified Accountants (</w:t>
            </w:r>
            <w:r w:rsidRPr="00CA77F8">
              <w:rPr>
                <w:rFonts w:ascii="Tahoma" w:hAnsi="Tahoma" w:cs="Tahoma"/>
                <w:b/>
                <w:sz w:val="20"/>
                <w:szCs w:val="20"/>
              </w:rPr>
              <w:t>FCCA</w:t>
            </w:r>
            <w:r w:rsidRPr="00161779">
              <w:rPr>
                <w:rFonts w:ascii="Tahoma" w:hAnsi="Tahoma" w:cs="Tahoma"/>
                <w:bCs/>
                <w:sz w:val="20"/>
                <w:szCs w:val="20"/>
              </w:rPr>
              <w:t>) from United Kingdom and Fellow Member of Institute of Chartered Accountant of Pakistan (</w:t>
            </w:r>
            <w:r w:rsidRPr="00CA77F8">
              <w:rPr>
                <w:rFonts w:ascii="Tahoma" w:hAnsi="Tahoma" w:cs="Tahoma"/>
                <w:b/>
                <w:sz w:val="20"/>
                <w:szCs w:val="20"/>
              </w:rPr>
              <w:t>FCA</w:t>
            </w:r>
            <w:r w:rsidRPr="00161779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6E53E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Pr="001617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EC5E5A1" w14:textId="3918380E" w:rsidR="00DA1554" w:rsidRPr="00693EC9" w:rsidRDefault="00D943F6" w:rsidP="006D0FB6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  <w:r w:rsidR="00DA1554"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years</w:t>
            </w:r>
            <w:r w:rsidR="00DA1554" w:rsidRPr="00983C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3E3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="00DA1554" w:rsidRPr="00983CBD">
              <w:rPr>
                <w:rFonts w:ascii="Tahoma" w:hAnsi="Tahoma" w:cs="Tahoma"/>
                <w:sz w:val="20"/>
                <w:szCs w:val="20"/>
              </w:rPr>
              <w:t>experience i</w:t>
            </w:r>
            <w:r w:rsidR="00950EF9" w:rsidRPr="00983CBD">
              <w:rPr>
                <w:rFonts w:ascii="Tahoma" w:hAnsi="Tahoma" w:cs="Tahoma"/>
                <w:bCs/>
                <w:sz w:val="20"/>
                <w:szCs w:val="20"/>
              </w:rPr>
              <w:t>n</w:t>
            </w:r>
            <w:r w:rsidR="00950EF9" w:rsidRPr="00161779">
              <w:rPr>
                <w:rFonts w:ascii="Tahoma" w:hAnsi="Tahoma" w:cs="Tahoma"/>
                <w:bCs/>
                <w:sz w:val="20"/>
                <w:szCs w:val="20"/>
              </w:rPr>
              <w:t xml:space="preserve"> Tax and Corporate Services</w:t>
            </w:r>
            <w:r w:rsidR="002B5854">
              <w:rPr>
                <w:rFonts w:ascii="Tahoma" w:hAnsi="Tahoma" w:cs="Tahoma"/>
                <w:bCs/>
                <w:sz w:val="20"/>
                <w:szCs w:val="20"/>
              </w:rPr>
              <w:t xml:space="preserve"> including 11 years in KPMG </w:t>
            </w:r>
            <w:r w:rsidR="006D0FB6">
              <w:rPr>
                <w:rFonts w:ascii="Tahoma" w:hAnsi="Tahoma" w:cs="Tahoma"/>
                <w:bCs/>
                <w:sz w:val="20"/>
                <w:szCs w:val="20"/>
              </w:rPr>
              <w:t xml:space="preserve">Qatar and Bahrain </w:t>
            </w:r>
            <w:r w:rsidR="002B5854">
              <w:rPr>
                <w:rFonts w:ascii="Tahoma" w:hAnsi="Tahoma" w:cs="Tahoma"/>
                <w:bCs/>
                <w:sz w:val="20"/>
                <w:szCs w:val="20"/>
              </w:rPr>
              <w:t xml:space="preserve">and </w:t>
            </w:r>
            <w:r w:rsidR="005D3572">
              <w:rPr>
                <w:rFonts w:ascii="Tahoma" w:hAnsi="Tahoma" w:cs="Tahoma"/>
                <w:bCs/>
                <w:sz w:val="20"/>
                <w:szCs w:val="20"/>
              </w:rPr>
              <w:t xml:space="preserve">5 </w:t>
            </w:r>
            <w:r w:rsidR="002B5854">
              <w:rPr>
                <w:rFonts w:ascii="Tahoma" w:hAnsi="Tahoma" w:cs="Tahoma"/>
                <w:bCs/>
                <w:sz w:val="20"/>
                <w:szCs w:val="20"/>
              </w:rPr>
              <w:t>years in EY Pakistan</w:t>
            </w:r>
            <w:r w:rsidR="006E53E3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950EF9" w:rsidRPr="001617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9073F0A" w14:textId="712B34D2" w:rsidR="007F66D3" w:rsidRDefault="007248AD" w:rsidP="006D0FB6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</w:t>
            </w:r>
            <w:r w:rsidRPr="001617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F66D3" w:rsidRPr="00161779">
              <w:rPr>
                <w:rFonts w:ascii="Tahoma" w:hAnsi="Tahoma" w:cs="Tahoma"/>
                <w:sz w:val="20"/>
                <w:szCs w:val="20"/>
              </w:rPr>
              <w:t xml:space="preserve">understanding of </w:t>
            </w:r>
            <w:r w:rsidR="00950EF9" w:rsidRPr="00161779">
              <w:rPr>
                <w:rFonts w:ascii="Tahoma" w:hAnsi="Tahoma" w:cs="Tahoma"/>
                <w:b/>
                <w:bCs/>
                <w:sz w:val="20"/>
                <w:szCs w:val="20"/>
              </w:rPr>
              <w:t>FATCA, CRS</w:t>
            </w:r>
            <w:r w:rsidR="00545190" w:rsidRPr="00161779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950EF9" w:rsidRPr="0016177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CbCR</w:t>
            </w:r>
            <w:r w:rsidR="007F66D3" w:rsidRPr="00161779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950EF9" w:rsidRPr="00161779">
              <w:rPr>
                <w:rFonts w:ascii="Tahoma" w:hAnsi="Tahoma" w:cs="Tahoma"/>
                <w:b/>
                <w:bCs/>
                <w:sz w:val="20"/>
                <w:szCs w:val="20"/>
              </w:rPr>
              <w:t>BEPS</w:t>
            </w:r>
            <w:r w:rsidR="007F66D3" w:rsidRPr="00161779">
              <w:rPr>
                <w:rFonts w:ascii="Tahoma" w:hAnsi="Tahoma" w:cs="Tahoma"/>
                <w:sz w:val="20"/>
                <w:szCs w:val="20"/>
              </w:rPr>
              <w:t xml:space="preserve"> action plans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53E3">
              <w:rPr>
                <w:rFonts w:ascii="Tahoma" w:hAnsi="Tahoma" w:cs="Tahoma"/>
                <w:sz w:val="20"/>
                <w:szCs w:val="20"/>
              </w:rPr>
              <w:t xml:space="preserve">along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C95F36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decade </w:t>
            </w:r>
            <w:r w:rsidR="006E53E3">
              <w:rPr>
                <w:rFonts w:ascii="Tahoma" w:hAnsi="Tahoma" w:cs="Tahoma"/>
                <w:sz w:val="20"/>
                <w:szCs w:val="20"/>
              </w:rPr>
              <w:t>long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experience in </w:t>
            </w:r>
            <w:r w:rsidR="006B08CA" w:rsidRPr="00693EC9">
              <w:rPr>
                <w:rFonts w:ascii="Tahoma" w:hAnsi="Tahoma" w:cs="Tahoma"/>
                <w:b/>
                <w:bCs/>
                <w:sz w:val="20"/>
                <w:szCs w:val="20"/>
              </w:rPr>
              <w:t>MESA</w:t>
            </w:r>
            <w:r w:rsidR="00545190" w:rsidRPr="00693E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93E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tax and </w:t>
            </w:r>
            <w:r w:rsidRPr="00693E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regulatory </w:t>
            </w:r>
            <w:r w:rsidR="00545190" w:rsidRPr="00693EC9">
              <w:rPr>
                <w:rFonts w:ascii="Tahoma" w:hAnsi="Tahoma" w:cs="Tahoma"/>
                <w:b/>
                <w:bCs/>
                <w:sz w:val="20"/>
                <w:szCs w:val="20"/>
              </w:rPr>
              <w:t>environment</w:t>
            </w:r>
            <w:r w:rsidR="006B08CA" w:rsidRPr="00693EC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60A0552" w14:textId="77777777" w:rsidR="008A57DD" w:rsidRPr="00161779" w:rsidRDefault="007F66D3" w:rsidP="00693EC9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161779">
              <w:rPr>
                <w:rFonts w:ascii="Tahoma" w:hAnsi="Tahoma" w:cs="Tahoma"/>
                <w:sz w:val="20"/>
                <w:szCs w:val="20"/>
              </w:rPr>
              <w:t>A</w:t>
            </w:r>
            <w:r w:rsidR="008A57DD" w:rsidRPr="00161779">
              <w:rPr>
                <w:rFonts w:ascii="Tahoma" w:hAnsi="Tahoma" w:cs="Tahoma"/>
                <w:sz w:val="20"/>
                <w:szCs w:val="20"/>
              </w:rPr>
              <w:t xml:space="preserve">dvanced knowledge of </w:t>
            </w:r>
            <w:r w:rsidR="00970B52"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IFRS</w:t>
            </w:r>
            <w:r w:rsidR="00970B52" w:rsidRPr="0016177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A57DD" w:rsidRPr="00161779">
              <w:rPr>
                <w:rFonts w:ascii="Tahoma" w:hAnsi="Tahoma" w:cs="Tahoma"/>
                <w:sz w:val="20"/>
                <w:szCs w:val="20"/>
              </w:rPr>
              <w:t>accounting, finance</w:t>
            </w:r>
            <w:r w:rsidR="00C95F36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C95F36" w:rsidRPr="001617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08CA" w:rsidRPr="00161779">
              <w:rPr>
                <w:rFonts w:ascii="Tahoma" w:hAnsi="Tahoma" w:cs="Tahoma"/>
                <w:sz w:val="20"/>
                <w:szCs w:val="20"/>
              </w:rPr>
              <w:t>deferred taxation</w:t>
            </w:r>
            <w:r w:rsidR="00D1100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11001" w:rsidRPr="00161779">
              <w:rPr>
                <w:rFonts w:ascii="Tahoma" w:hAnsi="Tahoma" w:cs="Tahoma"/>
                <w:sz w:val="20"/>
                <w:szCs w:val="20"/>
              </w:rPr>
              <w:t>regional as well as international tax developments</w:t>
            </w:r>
            <w:r w:rsidR="00C95F36">
              <w:rPr>
                <w:rFonts w:ascii="Tahoma" w:hAnsi="Tahoma" w:cs="Tahoma"/>
                <w:sz w:val="20"/>
                <w:szCs w:val="20"/>
              </w:rPr>
              <w:t>.</w:t>
            </w:r>
            <w:r w:rsidR="008A57DD" w:rsidRPr="001617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59ED81" w14:textId="123A3726" w:rsidR="00693EC9" w:rsidRPr="005C3602" w:rsidRDefault="00FE78C9" w:rsidP="006E53E3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C3602">
              <w:rPr>
                <w:rFonts w:ascii="Tahoma" w:hAnsi="Tahoma" w:cs="Tahoma"/>
                <w:sz w:val="20"/>
                <w:szCs w:val="20"/>
              </w:rPr>
              <w:t xml:space="preserve">Dealing with Tax Authorities and discussing new tax developments as well as </w:t>
            </w:r>
            <w:r w:rsidR="00E3732C" w:rsidRPr="005C3602">
              <w:rPr>
                <w:rFonts w:ascii="Tahoma" w:hAnsi="Tahoma" w:cs="Tahoma"/>
                <w:sz w:val="20"/>
                <w:szCs w:val="20"/>
              </w:rPr>
              <w:t>representing multinationals</w:t>
            </w:r>
            <w:r w:rsidRPr="005C36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7184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 w:rsidRPr="005C3602">
              <w:rPr>
                <w:rFonts w:ascii="Tahoma" w:hAnsi="Tahoma" w:cs="Tahoma"/>
                <w:b/>
                <w:bCs/>
                <w:sz w:val="20"/>
                <w:szCs w:val="20"/>
              </w:rPr>
              <w:t>tax audits,</w:t>
            </w:r>
            <w:r w:rsidRPr="005C3602">
              <w:rPr>
                <w:rFonts w:ascii="Tahoma" w:hAnsi="Tahoma" w:cs="Tahoma"/>
                <w:b/>
                <w:sz w:val="20"/>
                <w:szCs w:val="20"/>
              </w:rPr>
              <w:t xml:space="preserve"> tax refunds, tax exemptions</w:t>
            </w:r>
            <w:r w:rsidRPr="005C3602">
              <w:rPr>
                <w:rFonts w:ascii="Tahoma" w:hAnsi="Tahoma" w:cs="Tahoma"/>
                <w:sz w:val="20"/>
                <w:szCs w:val="20"/>
              </w:rPr>
              <w:t xml:space="preserve"> etc.</w:t>
            </w:r>
          </w:p>
          <w:p w14:paraId="2BF91C8C" w14:textId="1EACBC74" w:rsidR="00BB10AA" w:rsidRPr="00693EC9" w:rsidRDefault="001A5B33" w:rsidP="00693EC9">
            <w:pPr>
              <w:pStyle w:val="ListParagraph"/>
              <w:numPr>
                <w:ilvl w:val="0"/>
                <w:numId w:val="38"/>
              </w:numPr>
              <w:spacing w:before="120" w:after="120"/>
              <w:ind w:left="326" w:hanging="18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9214E1">
              <w:rPr>
                <w:rFonts w:ascii="Tahoma" w:hAnsi="Tahoma" w:cs="Tahoma"/>
                <w:sz w:val="20"/>
                <w:szCs w:val="20"/>
              </w:rPr>
              <w:t>A</w:t>
            </w:r>
            <w:r w:rsidR="009214E1" w:rsidRPr="009214E1">
              <w:rPr>
                <w:rFonts w:ascii="Tahoma" w:hAnsi="Tahoma" w:cs="Tahoma"/>
                <w:sz w:val="20"/>
                <w:szCs w:val="20"/>
              </w:rPr>
              <w:t>n executive</w:t>
            </w:r>
            <w:r w:rsidRPr="00921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5F36">
              <w:rPr>
                <w:rFonts w:ascii="Tahoma" w:hAnsi="Tahoma" w:cs="Tahoma"/>
                <w:sz w:val="20"/>
                <w:szCs w:val="20"/>
              </w:rPr>
              <w:t xml:space="preserve">and decision maker </w:t>
            </w:r>
            <w:r w:rsidRPr="009214E1">
              <w:rPr>
                <w:rFonts w:ascii="Tahoma" w:hAnsi="Tahoma" w:cs="Tahoma"/>
                <w:sz w:val="20"/>
                <w:szCs w:val="20"/>
              </w:rPr>
              <w:t xml:space="preserve">who can work well in diversity and has great ability for </w:t>
            </w:r>
            <w:r w:rsidR="00F774D3"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business planning,</w:t>
            </w:r>
            <w:r w:rsidR="00F774D3" w:rsidRPr="00921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77F8">
              <w:rPr>
                <w:rFonts w:ascii="Tahoma" w:hAnsi="Tahoma" w:cs="Tahoma"/>
                <w:sz w:val="20"/>
                <w:szCs w:val="20"/>
              </w:rPr>
              <w:t xml:space="preserve">business understanding, </w:t>
            </w:r>
            <w:r w:rsidR="009214E1"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problem solving</w:t>
            </w:r>
            <w:r w:rsidR="004C0B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C0B01" w:rsidRPr="005F0B34">
              <w:rPr>
                <w:rFonts w:ascii="Tahoma" w:hAnsi="Tahoma" w:cs="Tahoma"/>
                <w:sz w:val="20"/>
                <w:szCs w:val="20"/>
              </w:rPr>
              <w:t>mind-set in complex business scenarios</w:t>
            </w:r>
            <w:r w:rsidR="00F774D3"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="00F774D3" w:rsidRPr="009214E1">
              <w:rPr>
                <w:rFonts w:ascii="Tahoma" w:hAnsi="Tahoma" w:cs="Tahoma"/>
                <w:sz w:val="20"/>
                <w:szCs w:val="20"/>
              </w:rPr>
              <w:t xml:space="preserve"> communication, </w:t>
            </w:r>
            <w:r w:rsidR="00902FE4" w:rsidRPr="009214E1">
              <w:rPr>
                <w:rFonts w:ascii="Tahoma" w:hAnsi="Tahoma" w:cs="Tahoma"/>
                <w:sz w:val="20"/>
                <w:szCs w:val="20"/>
              </w:rPr>
              <w:t>develop</w:t>
            </w:r>
            <w:r w:rsidRPr="009214E1">
              <w:rPr>
                <w:rFonts w:ascii="Tahoma" w:hAnsi="Tahoma" w:cs="Tahoma"/>
                <w:sz w:val="20"/>
                <w:szCs w:val="20"/>
              </w:rPr>
              <w:t>ing</w:t>
            </w:r>
            <w:r w:rsidR="00902FE4" w:rsidRPr="009214E1">
              <w:rPr>
                <w:rFonts w:ascii="Tahoma" w:hAnsi="Tahoma" w:cs="Tahoma"/>
                <w:sz w:val="20"/>
                <w:szCs w:val="20"/>
              </w:rPr>
              <w:t xml:space="preserve"> team</w:t>
            </w:r>
            <w:r w:rsidRPr="009214E1">
              <w:rPr>
                <w:rFonts w:ascii="Tahoma" w:hAnsi="Tahoma" w:cs="Tahoma"/>
                <w:sz w:val="20"/>
                <w:szCs w:val="20"/>
              </w:rPr>
              <w:t>s and</w:t>
            </w:r>
            <w:r w:rsidR="00902FE4" w:rsidRPr="009214E1">
              <w:rPr>
                <w:rFonts w:ascii="Tahoma" w:hAnsi="Tahoma" w:cs="Tahoma"/>
                <w:sz w:val="20"/>
                <w:szCs w:val="20"/>
              </w:rPr>
              <w:t xml:space="preserve"> help</w:t>
            </w:r>
            <w:r w:rsidRPr="009214E1">
              <w:rPr>
                <w:rFonts w:ascii="Tahoma" w:hAnsi="Tahoma" w:cs="Tahoma"/>
                <w:sz w:val="20"/>
                <w:szCs w:val="20"/>
              </w:rPr>
              <w:t>ing</w:t>
            </w:r>
            <w:r w:rsidR="00902FE4" w:rsidRPr="009214E1">
              <w:rPr>
                <w:rFonts w:ascii="Tahoma" w:hAnsi="Tahoma" w:cs="Tahoma"/>
                <w:sz w:val="20"/>
                <w:szCs w:val="20"/>
              </w:rPr>
              <w:t xml:space="preserve"> them </w:t>
            </w:r>
            <w:r w:rsidRPr="009214E1">
              <w:rPr>
                <w:rFonts w:ascii="Tahoma" w:hAnsi="Tahoma" w:cs="Tahoma"/>
                <w:sz w:val="20"/>
                <w:szCs w:val="20"/>
              </w:rPr>
              <w:t xml:space="preserve">maximize their </w:t>
            </w:r>
            <w:r w:rsidR="00902FE4" w:rsidRPr="009214E1">
              <w:rPr>
                <w:rFonts w:ascii="Tahoma" w:hAnsi="Tahoma" w:cs="Tahoma"/>
                <w:sz w:val="20"/>
                <w:szCs w:val="20"/>
              </w:rPr>
              <w:t>potential.</w:t>
            </w:r>
          </w:p>
        </w:tc>
      </w:tr>
    </w:tbl>
    <w:p w14:paraId="4B5B7C2E" w14:textId="77777777" w:rsidR="004C256F" w:rsidRDefault="004C256F"/>
    <w:p w14:paraId="0FB7CD53" w14:textId="77777777" w:rsidR="008A57DD" w:rsidRPr="00693EC9" w:rsidRDefault="008A57DD" w:rsidP="00693EC9">
      <w:pPr>
        <w:pStyle w:val="Heading3"/>
        <w:spacing w:before="120" w:after="120"/>
        <w:jc w:val="left"/>
        <w:rPr>
          <w:rFonts w:ascii="Tahoma" w:hAnsi="Tahoma" w:cs="Tahoma"/>
          <w:b/>
          <w:color w:val="365F91" w:themeColor="accent1" w:themeShade="BF"/>
        </w:rPr>
      </w:pPr>
      <w:r w:rsidRPr="00693EC9">
        <w:rPr>
          <w:rFonts w:ascii="Tahoma" w:hAnsi="Tahoma" w:cs="Tahoma"/>
          <w:b/>
          <w:color w:val="365F91" w:themeColor="accent1" w:themeShade="BF"/>
        </w:rPr>
        <w:t>Career Achievements</w:t>
      </w:r>
    </w:p>
    <w:tbl>
      <w:tblPr>
        <w:tblW w:w="0" w:type="auto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26"/>
        <w:gridCol w:w="8094"/>
      </w:tblGrid>
      <w:tr w:rsidR="00E2303B" w:rsidRPr="00CA0877" w14:paraId="7D6D12E4" w14:textId="77777777" w:rsidTr="0077226F">
        <w:trPr>
          <w:trHeight w:val="1367"/>
        </w:trPr>
        <w:tc>
          <w:tcPr>
            <w:tcW w:w="1654" w:type="dxa"/>
            <w:shd w:val="clear" w:color="auto" w:fill="E0E0E0"/>
          </w:tcPr>
          <w:p w14:paraId="194CB01D" w14:textId="083DBD27" w:rsidR="00E2303B" w:rsidRPr="00D73216" w:rsidRDefault="00D5624C" w:rsidP="003E3EEA">
            <w:pPr>
              <w:spacing w:before="120" w:line="28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  <w:r w:rsidR="006D0FB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E2303B" w:rsidRPr="00C55E20">
              <w:rPr>
                <w:rFonts w:ascii="Tahoma" w:hAnsi="Tahoma" w:cs="Tahoma"/>
                <w:sz w:val="20"/>
                <w:szCs w:val="20"/>
              </w:rPr>
              <w:t>2018</w:t>
            </w:r>
          </w:p>
          <w:p w14:paraId="2E0CFC89" w14:textId="77777777" w:rsidR="00E2303B" w:rsidRPr="00D73216" w:rsidRDefault="00E2303B" w:rsidP="005D14CE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4340EFDB" w14:textId="77777777" w:rsidR="00E2303B" w:rsidRPr="00D73216" w:rsidRDefault="00E2303B" w:rsidP="005D14CE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64" w:type="dxa"/>
          </w:tcPr>
          <w:p w14:paraId="2D3E8777" w14:textId="77777777" w:rsidR="00BF6C8B" w:rsidRPr="00D73216" w:rsidRDefault="00BF6C8B" w:rsidP="003E3EEA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 xml:space="preserve">Participated in the </w:t>
            </w:r>
            <w:r w:rsidRPr="00CA77F8">
              <w:rPr>
                <w:rFonts w:ascii="Tahoma" w:hAnsi="Tahoma" w:cs="Tahoma"/>
                <w:b/>
                <w:bCs/>
                <w:sz w:val="20"/>
                <w:szCs w:val="20"/>
              </w:rPr>
              <w:t>World Bank booklet “</w:t>
            </w:r>
            <w:r w:rsidRPr="00D62912">
              <w:rPr>
                <w:rFonts w:ascii="Tahoma" w:hAnsi="Tahoma" w:cs="Tahoma"/>
                <w:sz w:val="20"/>
                <w:szCs w:val="20"/>
              </w:rPr>
              <w:t>Doing Business” for the years 2015-201</w:t>
            </w:r>
            <w:r w:rsidR="003E3EEA">
              <w:rPr>
                <w:rFonts w:ascii="Tahoma" w:hAnsi="Tahoma" w:cs="Tahoma"/>
                <w:sz w:val="20"/>
                <w:szCs w:val="20"/>
              </w:rPr>
              <w:t>9</w:t>
            </w:r>
            <w:r w:rsidRPr="00D6291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DFB114" w14:textId="441227B1" w:rsidR="00033A9F" w:rsidRPr="00D73216" w:rsidRDefault="00033A9F" w:rsidP="003E3EEA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 xml:space="preserve">Tax due diligence for acquisition of online retail business in Qatar </w:t>
            </w:r>
            <w:r w:rsidR="006D0FB6">
              <w:rPr>
                <w:rFonts w:ascii="Tahoma" w:hAnsi="Tahoma" w:cs="Tahoma"/>
                <w:sz w:val="20"/>
                <w:szCs w:val="20"/>
              </w:rPr>
              <w:t xml:space="preserve">and Middle East </w:t>
            </w:r>
            <w:r w:rsidRPr="00D62912">
              <w:rPr>
                <w:rFonts w:ascii="Tahoma" w:hAnsi="Tahoma" w:cs="Tahoma"/>
                <w:sz w:val="20"/>
                <w:szCs w:val="20"/>
              </w:rPr>
              <w:t xml:space="preserve">by a major ‘American e-commerce company’ with </w:t>
            </w:r>
            <w:r w:rsidRPr="006E53E3">
              <w:rPr>
                <w:rFonts w:ascii="Tahoma" w:hAnsi="Tahoma" w:cs="Tahoma"/>
                <w:b/>
                <w:sz w:val="20"/>
                <w:szCs w:val="20"/>
              </w:rPr>
              <w:t>valuation above US</w:t>
            </w:r>
            <w:r w:rsidR="005F0B34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6E53E3">
              <w:rPr>
                <w:rFonts w:ascii="Tahoma" w:hAnsi="Tahoma" w:cs="Tahoma"/>
                <w:b/>
                <w:sz w:val="20"/>
                <w:szCs w:val="20"/>
              </w:rPr>
              <w:t xml:space="preserve"> 500 Billion</w:t>
            </w:r>
            <w:r w:rsidR="006D0FB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A9925BA" w14:textId="6EF84E48" w:rsidR="00373AFB" w:rsidRDefault="00373AFB" w:rsidP="003E3EEA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Participated and represented</w:t>
            </w:r>
            <w:r w:rsidR="00886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KPMG in </w:t>
            </w:r>
            <w:r w:rsidR="00CA77F8"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>Reform of ‘Taxation System in</w:t>
            </w:r>
            <w:r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Qatar</w:t>
            </w:r>
            <w:r w:rsidR="00CA77F8"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with other Big 4.</w:t>
            </w:r>
          </w:p>
          <w:p w14:paraId="10494C21" w14:textId="46E01139" w:rsidR="009214E1" w:rsidRPr="009214E1" w:rsidRDefault="00373AFB" w:rsidP="003E3EEA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Representing and </w:t>
            </w:r>
            <w:r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leading new IFRS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(9, 15 and 16) impact on taxation of companies and </w:t>
            </w:r>
            <w:r w:rsidRPr="003E3EEA">
              <w:rPr>
                <w:rFonts w:ascii="Tahoma" w:hAnsi="Tahoma" w:cs="Tahoma"/>
                <w:b/>
                <w:sz w:val="20"/>
                <w:szCs w:val="20"/>
              </w:rPr>
              <w:t>guiding Qatar Tax Authorities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adopt </w:t>
            </w:r>
            <w:r w:rsidR="00E46973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A2501D">
              <w:rPr>
                <w:rFonts w:ascii="Tahoma" w:hAnsi="Tahoma" w:cs="Tahoma"/>
                <w:sz w:val="20"/>
                <w:szCs w:val="20"/>
              </w:rPr>
              <w:t>approach that is more pragmatic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the absence of any </w:t>
            </w:r>
            <w:r w:rsidR="00D5624C">
              <w:rPr>
                <w:rFonts w:ascii="Tahoma" w:hAnsi="Tahoma" w:cs="Tahoma"/>
                <w:sz w:val="20"/>
                <w:szCs w:val="20"/>
              </w:rPr>
              <w:t xml:space="preserve">clear </w:t>
            </w:r>
            <w:r w:rsidR="009214E1">
              <w:rPr>
                <w:rFonts w:ascii="Tahoma" w:hAnsi="Tahoma" w:cs="Tahoma"/>
                <w:sz w:val="20"/>
                <w:szCs w:val="20"/>
              </w:rPr>
              <w:t>guid</w:t>
            </w:r>
            <w:r w:rsidR="00D444B3">
              <w:rPr>
                <w:rFonts w:ascii="Tahoma" w:hAnsi="Tahoma" w:cs="Tahoma"/>
                <w:sz w:val="20"/>
                <w:szCs w:val="20"/>
              </w:rPr>
              <w:t>ance</w:t>
            </w:r>
            <w:r w:rsidR="009214E1"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current tax laws.</w:t>
            </w:r>
          </w:p>
          <w:p w14:paraId="66FA559E" w14:textId="7BD394EF" w:rsidR="00580B76" w:rsidRDefault="00E46973" w:rsidP="00E46973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9214E1">
              <w:rPr>
                <w:rFonts w:ascii="Tahoma" w:hAnsi="Tahoma" w:cs="Tahoma"/>
                <w:sz w:val="20"/>
                <w:szCs w:val="20"/>
              </w:rPr>
              <w:t>Successfu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Pr="009214E1">
              <w:rPr>
                <w:rFonts w:ascii="Tahoma" w:hAnsi="Tahoma" w:cs="Tahoma"/>
                <w:sz w:val="20"/>
                <w:szCs w:val="20"/>
              </w:rPr>
              <w:t>y</w:t>
            </w:r>
            <w:r w:rsidR="009214E1" w:rsidRPr="00921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14E1"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>obtain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ed</w:t>
            </w:r>
            <w:r w:rsidR="009214E1" w:rsidRPr="00194C7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withholding tax refund</w:t>
            </w:r>
            <w:r w:rsidR="00194C70">
              <w:rPr>
                <w:rFonts w:ascii="Tahoma" w:hAnsi="Tahoma" w:cs="Tahoma"/>
                <w:sz w:val="20"/>
                <w:szCs w:val="20"/>
              </w:rPr>
              <w:t>s</w:t>
            </w:r>
            <w:r w:rsidR="009214E1" w:rsidRPr="009214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4C70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many </w:t>
            </w:r>
            <w:r w:rsidR="009214E1" w:rsidRPr="009214E1">
              <w:rPr>
                <w:rFonts w:ascii="Tahoma" w:hAnsi="Tahoma" w:cs="Tahoma"/>
                <w:sz w:val="20"/>
                <w:szCs w:val="20"/>
              </w:rPr>
              <w:t>clients including a French ‘oil and gas services company, a US SEC ‘advertising company’</w:t>
            </w:r>
            <w:r w:rsidR="009214E1">
              <w:rPr>
                <w:rFonts w:ascii="Tahoma" w:hAnsi="Tahoma" w:cs="Tahoma"/>
                <w:sz w:val="20"/>
                <w:szCs w:val="20"/>
              </w:rPr>
              <w:t>, a Swiss freight forwarding company.</w:t>
            </w:r>
          </w:p>
          <w:p w14:paraId="2CB3811D" w14:textId="017E106C" w:rsidR="002763FE" w:rsidRPr="003E3EEA" w:rsidRDefault="0088064A" w:rsidP="00D5624C">
            <w:pPr>
              <w:pStyle w:val="ListParagraph"/>
              <w:numPr>
                <w:ilvl w:val="0"/>
                <w:numId w:val="35"/>
              </w:numPr>
              <w:spacing w:before="120" w:after="120"/>
              <w:ind w:left="346" w:hanging="20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Led tax </w:t>
            </w:r>
            <w:r w:rsidRPr="003E3EEA">
              <w:rPr>
                <w:rFonts w:ascii="Tahoma" w:hAnsi="Tahoma" w:cs="Tahoma"/>
                <w:b/>
                <w:sz w:val="20"/>
                <w:szCs w:val="20"/>
              </w:rPr>
              <w:t>restructuring project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a major telecommunication </w:t>
            </w:r>
            <w:r w:rsidR="002763FE">
              <w:rPr>
                <w:rFonts w:ascii="Tahoma" w:hAnsi="Tahoma" w:cs="Tahoma"/>
                <w:sz w:val="20"/>
                <w:szCs w:val="20"/>
              </w:rPr>
              <w:t xml:space="preserve">group </w:t>
            </w:r>
            <w:r>
              <w:rPr>
                <w:rFonts w:ascii="Tahoma" w:hAnsi="Tahoma" w:cs="Tahoma"/>
                <w:sz w:val="20"/>
                <w:szCs w:val="20"/>
              </w:rPr>
              <w:t>in Qatar, coordinating and managing the engagement with other offices</w:t>
            </w:r>
            <w:r w:rsidR="00D562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including Tunisia, UAE, Kuwait, Qatar, Malta, Netherlands and Singapore</w:t>
            </w:r>
            <w:r w:rsidR="00D5624C">
              <w:rPr>
                <w:rFonts w:ascii="Tahoma" w:hAnsi="Tahoma" w:cs="Tahoma"/>
                <w:sz w:val="20"/>
                <w:szCs w:val="20"/>
              </w:rPr>
              <w:t xml:space="preserve"> as well as recommending most suitable tax structure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</w:tr>
    </w:tbl>
    <w:p w14:paraId="5C7AC178" w14:textId="77777777" w:rsidR="00034F4D" w:rsidRPr="00D73216" w:rsidRDefault="00034F4D" w:rsidP="00CC0A77">
      <w:pPr>
        <w:spacing w:after="120" w:line="280" w:lineRule="atLeast"/>
        <w:rPr>
          <w:rFonts w:ascii="Tahoma" w:hAnsi="Tahoma" w:cs="Tahoma"/>
          <w:b/>
          <w:sz w:val="20"/>
          <w:szCs w:val="20"/>
        </w:rPr>
      </w:pPr>
    </w:p>
    <w:p w14:paraId="6C5CF02F" w14:textId="77777777" w:rsidR="00C55E20" w:rsidRPr="003E3EEA" w:rsidRDefault="00C55E20" w:rsidP="003E3EEA">
      <w:pPr>
        <w:pStyle w:val="Heading3"/>
        <w:spacing w:before="120" w:after="120"/>
        <w:jc w:val="left"/>
        <w:rPr>
          <w:rFonts w:ascii="Tahoma" w:hAnsi="Tahoma" w:cs="Tahoma"/>
          <w:b/>
          <w:color w:val="365F91" w:themeColor="accent1" w:themeShade="BF"/>
        </w:rPr>
      </w:pPr>
      <w:r w:rsidRPr="003E3EEA">
        <w:rPr>
          <w:rFonts w:ascii="Tahoma" w:hAnsi="Tahoma" w:cs="Tahoma"/>
          <w:b/>
          <w:color w:val="365F91" w:themeColor="accent1" w:themeShade="BF"/>
        </w:rPr>
        <w:t>Professional Q</w:t>
      </w:r>
      <w:r w:rsidR="00B00CA2" w:rsidRPr="003E3EEA">
        <w:rPr>
          <w:rFonts w:ascii="Tahoma" w:hAnsi="Tahoma" w:cs="Tahoma"/>
          <w:b/>
          <w:color w:val="365F91" w:themeColor="accent1" w:themeShade="BF"/>
        </w:rPr>
        <w:t>ualifications</w:t>
      </w:r>
    </w:p>
    <w:tbl>
      <w:tblPr>
        <w:tblW w:w="9720" w:type="dxa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54"/>
        <w:gridCol w:w="5654"/>
        <w:gridCol w:w="2412"/>
      </w:tblGrid>
      <w:tr w:rsidR="006D3865" w:rsidRPr="00CA0877" w14:paraId="2F98FA3F" w14:textId="77777777" w:rsidTr="00D5624C">
        <w:trPr>
          <w:trHeight w:val="440"/>
        </w:trPr>
        <w:tc>
          <w:tcPr>
            <w:tcW w:w="1654" w:type="dxa"/>
            <w:shd w:val="clear" w:color="auto" w:fill="E0E0E0"/>
          </w:tcPr>
          <w:p w14:paraId="447721E0" w14:textId="77777777" w:rsidR="0055354B" w:rsidRDefault="0055354B" w:rsidP="0055354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218AD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  <w:p w14:paraId="295B704F" w14:textId="77777777" w:rsidR="00D523FA" w:rsidRPr="00D73216" w:rsidRDefault="00F44959" w:rsidP="003E3E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218AD">
              <w:rPr>
                <w:rFonts w:ascii="Tahoma" w:hAnsi="Tahoma" w:cs="Tahoma"/>
                <w:sz w:val="20"/>
                <w:szCs w:val="20"/>
              </w:rPr>
              <w:t>20</w:t>
            </w:r>
            <w:r w:rsidR="00633A6F">
              <w:rPr>
                <w:rFonts w:ascii="Tahoma" w:hAnsi="Tahoma" w:cs="Tahoma"/>
                <w:sz w:val="20"/>
                <w:szCs w:val="20"/>
              </w:rPr>
              <w:t>11</w:t>
            </w:r>
          </w:p>
          <w:p w14:paraId="33F049B0" w14:textId="77777777" w:rsidR="009844DC" w:rsidRPr="00D73216" w:rsidRDefault="009844DC" w:rsidP="003E3E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33A6F">
              <w:rPr>
                <w:rFonts w:ascii="Tahoma" w:hAnsi="Tahoma" w:cs="Tahoma"/>
                <w:sz w:val="20"/>
                <w:szCs w:val="20"/>
              </w:rPr>
              <w:t>0</w:t>
            </w:r>
            <w:r w:rsidR="00D73216" w:rsidRPr="00D7321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654" w:type="dxa"/>
          </w:tcPr>
          <w:p w14:paraId="2447A740" w14:textId="77777777" w:rsidR="0055354B" w:rsidRDefault="0055354B" w:rsidP="0055354B">
            <w:pPr>
              <w:pStyle w:val="ListParagraph"/>
              <w:numPr>
                <w:ilvl w:val="0"/>
                <w:numId w:val="36"/>
              </w:numPr>
              <w:spacing w:before="120" w:after="120"/>
              <w:ind w:left="506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1916">
              <w:rPr>
                <w:rFonts w:ascii="Tahoma" w:hAnsi="Tahoma" w:cs="Tahoma"/>
                <w:sz w:val="20"/>
                <w:szCs w:val="20"/>
              </w:rPr>
              <w:t xml:space="preserve">Chartered Accountant, FCA </w:t>
            </w:r>
          </w:p>
          <w:p w14:paraId="6BE81292" w14:textId="77777777" w:rsidR="00A95823" w:rsidRPr="00D73216" w:rsidRDefault="00B00CA2" w:rsidP="003E3EEA">
            <w:pPr>
              <w:pStyle w:val="ListParagraph"/>
              <w:numPr>
                <w:ilvl w:val="0"/>
                <w:numId w:val="36"/>
              </w:numPr>
              <w:spacing w:before="120" w:after="120"/>
              <w:ind w:left="506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1916">
              <w:rPr>
                <w:rFonts w:ascii="Tahoma" w:hAnsi="Tahoma" w:cs="Tahoma"/>
                <w:sz w:val="20"/>
                <w:szCs w:val="20"/>
              </w:rPr>
              <w:t>Association of Chartered Certified Accountants, FCCA</w:t>
            </w:r>
          </w:p>
          <w:p w14:paraId="411D6074" w14:textId="77777777" w:rsidR="009844DC" w:rsidRPr="00D73216" w:rsidRDefault="009844DC" w:rsidP="003E3EEA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504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1916">
              <w:rPr>
                <w:rFonts w:ascii="Tahoma" w:hAnsi="Tahoma" w:cs="Tahoma"/>
                <w:sz w:val="20"/>
                <w:szCs w:val="20"/>
              </w:rPr>
              <w:t>Master of Commerce</w:t>
            </w:r>
          </w:p>
          <w:p w14:paraId="1F0A0DE5" w14:textId="5B7C36D0" w:rsidR="009844DC" w:rsidRPr="00D73216" w:rsidRDefault="009844DC" w:rsidP="009F323E">
            <w:pPr>
              <w:pStyle w:val="ListParagraph"/>
              <w:tabs>
                <w:tab w:val="left" w:pos="3885"/>
              </w:tabs>
              <w:spacing w:before="0" w:after="120"/>
              <w:ind w:left="504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71916">
              <w:rPr>
                <w:rFonts w:ascii="Tahoma" w:hAnsi="Tahoma" w:cs="Tahoma"/>
                <w:sz w:val="20"/>
                <w:szCs w:val="20"/>
              </w:rPr>
              <w:t>(Honorary Degree)</w:t>
            </w:r>
            <w:r w:rsidR="009F323E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2412" w:type="dxa"/>
          </w:tcPr>
          <w:p w14:paraId="5FC3D62B" w14:textId="77777777" w:rsidR="0055354B" w:rsidRDefault="0055354B" w:rsidP="0055354B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Pakistan</w:t>
            </w:r>
          </w:p>
          <w:p w14:paraId="76FC1080" w14:textId="77777777" w:rsidR="00D523FA" w:rsidRPr="00D73216" w:rsidRDefault="00B00CA2" w:rsidP="003E3EEA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Kingdom</w:t>
            </w:r>
          </w:p>
          <w:p w14:paraId="3F11F962" w14:textId="77777777" w:rsidR="009844DC" w:rsidRPr="00D73216" w:rsidRDefault="009844DC" w:rsidP="003E3EEA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Pakistan</w:t>
            </w:r>
          </w:p>
        </w:tc>
      </w:tr>
    </w:tbl>
    <w:p w14:paraId="1AC50DF8" w14:textId="77777777" w:rsidR="009214E1" w:rsidRDefault="009214E1" w:rsidP="00161779">
      <w:pPr>
        <w:spacing w:after="120" w:line="280" w:lineRule="atLeast"/>
        <w:rPr>
          <w:rFonts w:ascii="Tahoma" w:hAnsi="Tahoma" w:cs="Tahoma"/>
          <w:b/>
          <w:sz w:val="20"/>
          <w:szCs w:val="20"/>
        </w:rPr>
      </w:pPr>
    </w:p>
    <w:p w14:paraId="14B596B9" w14:textId="77777777" w:rsidR="00E2303B" w:rsidRPr="003E3EEA" w:rsidRDefault="00551FBC" w:rsidP="003E3EEA">
      <w:pPr>
        <w:pStyle w:val="Heading3"/>
        <w:spacing w:before="120" w:after="120"/>
        <w:jc w:val="left"/>
        <w:rPr>
          <w:rFonts w:ascii="Tahoma" w:hAnsi="Tahoma" w:cs="Tahoma"/>
          <w:b/>
          <w:color w:val="365F91" w:themeColor="accent1" w:themeShade="BF"/>
        </w:rPr>
      </w:pPr>
      <w:r w:rsidRPr="003E3EEA">
        <w:rPr>
          <w:rFonts w:ascii="Tahoma" w:hAnsi="Tahoma" w:cs="Tahoma"/>
          <w:b/>
          <w:color w:val="365F91" w:themeColor="accent1" w:themeShade="BF"/>
        </w:rPr>
        <w:t>Detailed Professional Experience</w:t>
      </w:r>
    </w:p>
    <w:tbl>
      <w:tblPr>
        <w:tblW w:w="0" w:type="auto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551FBC" w:rsidRPr="00CA0877" w14:paraId="63D900BE" w14:textId="77777777" w:rsidTr="003E3EEA">
        <w:trPr>
          <w:trHeight w:val="980"/>
        </w:trPr>
        <w:tc>
          <w:tcPr>
            <w:tcW w:w="1620" w:type="dxa"/>
            <w:shd w:val="clear" w:color="auto" w:fill="E0E0E0"/>
          </w:tcPr>
          <w:p w14:paraId="1563F075" w14:textId="77777777" w:rsidR="00551FBC" w:rsidRPr="006E53E3" w:rsidRDefault="0077226F" w:rsidP="00551FBC">
            <w:pPr>
              <w:spacing w:line="280" w:lineRule="atLeast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20</w:t>
            </w:r>
            <w:r w:rsidR="00283B3B"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08</w:t>
            </w:r>
            <w:r w:rsidR="00D11001"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827377"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–</w:t>
            </w:r>
            <w:r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date</w:t>
            </w:r>
          </w:p>
          <w:p w14:paraId="360C634A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49DCDC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AAA8A1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E1417FB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3E8DCD0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6BEF3A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C571D7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AD22EA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2154BB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BC6F16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FE8113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AA86D2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032D17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57624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F2120E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AB67CC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47B9C63D" w14:textId="74698F39" w:rsidR="002F122E" w:rsidRPr="006E53E3" w:rsidRDefault="001C0FF0" w:rsidP="002F122E">
            <w:pPr>
              <w:spacing w:after="120" w:line="280" w:lineRule="atLeast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6E53E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KPMG, Qatar</w:t>
            </w:r>
            <w:r w:rsidR="00D5624C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and Bahrain</w:t>
            </w:r>
          </w:p>
          <w:p w14:paraId="24C76A03" w14:textId="5D1EAD6E" w:rsidR="006E53E3" w:rsidRDefault="000B7080" w:rsidP="006E53E3">
            <w:pPr>
              <w:spacing w:line="280" w:lineRule="atLeast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Senior Manager</w:t>
            </w:r>
            <w:r w:rsid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,</w:t>
            </w:r>
            <w:r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</w:t>
            </w:r>
            <w:r w:rsid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Tax</w:t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17184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Oct 2013</w:t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– </w:t>
            </w:r>
            <w:r w:rsid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To Date</w:t>
            </w:r>
          </w:p>
          <w:p w14:paraId="69667B0C" w14:textId="30F5E1D1" w:rsidR="002F122E" w:rsidRPr="006E53E3" w:rsidRDefault="006E53E3" w:rsidP="006E53E3">
            <w:pPr>
              <w:spacing w:line="280" w:lineRule="atLeast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Assistant Manager </w:t>
            </w:r>
            <w:r w:rsidR="00DE6784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Manager, Tax</w:t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C3602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C3602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17184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2F122E" w:rsidRPr="006E53E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Feb 2008 – Sep 2013</w:t>
            </w:r>
          </w:p>
          <w:p w14:paraId="1B8B6922" w14:textId="77777777" w:rsidR="0077226F" w:rsidRPr="006E53E3" w:rsidRDefault="0077226F" w:rsidP="00551FBC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4E4CF4CC" w14:textId="4B88BF91" w:rsidR="00155F11" w:rsidRDefault="00477964" w:rsidP="00D444B3">
            <w:pPr>
              <w:spacing w:before="120" w:after="120"/>
              <w:ind w:left="53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7964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>
              <w:rPr>
                <w:rFonts w:ascii="Tahoma" w:hAnsi="Tahoma" w:cs="Tahoma"/>
                <w:sz w:val="20"/>
                <w:szCs w:val="20"/>
              </w:rPr>
              <w:t xml:space="preserve">am </w:t>
            </w:r>
            <w:r w:rsidR="00155F11">
              <w:rPr>
                <w:rFonts w:ascii="Tahoma" w:hAnsi="Tahoma" w:cs="Tahoma"/>
                <w:sz w:val="20"/>
                <w:szCs w:val="20"/>
              </w:rPr>
              <w:t>leading the tax advisory practice of the firm</w:t>
            </w:r>
            <w:r w:rsidR="00D444B3">
              <w:rPr>
                <w:rFonts w:ascii="Tahoma" w:hAnsi="Tahoma" w:cs="Tahoma"/>
                <w:sz w:val="20"/>
                <w:szCs w:val="20"/>
              </w:rPr>
              <w:t>,</w:t>
            </w:r>
            <w:r w:rsidR="00155F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44B3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responsible for advising </w:t>
            </w:r>
            <w:r w:rsidRPr="00477964">
              <w:rPr>
                <w:rFonts w:ascii="Tahoma" w:hAnsi="Tahoma" w:cs="Tahoma"/>
                <w:sz w:val="20"/>
                <w:szCs w:val="20"/>
              </w:rPr>
              <w:t>multinational and major domestic clients</w:t>
            </w:r>
            <w:r w:rsidR="008867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77964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various </w:t>
            </w:r>
            <w:r w:rsidRPr="00477964">
              <w:rPr>
                <w:rFonts w:ascii="Tahoma" w:hAnsi="Tahoma" w:cs="Tahoma"/>
                <w:sz w:val="20"/>
                <w:szCs w:val="20"/>
              </w:rPr>
              <w:t xml:space="preserve">tax </w:t>
            </w:r>
            <w:r>
              <w:rPr>
                <w:rFonts w:ascii="Tahoma" w:hAnsi="Tahoma" w:cs="Tahoma"/>
                <w:sz w:val="20"/>
                <w:szCs w:val="20"/>
              </w:rPr>
              <w:t>and corporate matters</w:t>
            </w:r>
            <w:r w:rsidR="00155F11">
              <w:rPr>
                <w:rFonts w:ascii="Tahoma" w:hAnsi="Tahoma" w:cs="Tahoma"/>
                <w:sz w:val="20"/>
                <w:szCs w:val="20"/>
              </w:rPr>
              <w:t xml:space="preserve">; and development of policies and procedures for running an effective tax practice.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5F11">
              <w:rPr>
                <w:rFonts w:ascii="Tahoma" w:hAnsi="Tahoma" w:cs="Tahoma"/>
                <w:sz w:val="20"/>
                <w:szCs w:val="20"/>
              </w:rPr>
              <w:t>Here, I am responsible for:</w:t>
            </w:r>
          </w:p>
          <w:p w14:paraId="79581FD4" w14:textId="5829FDA8" w:rsidR="00155F11" w:rsidRPr="00A770F2" w:rsidRDefault="00155F11" w:rsidP="006E53E3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770F2">
              <w:rPr>
                <w:rFonts w:ascii="Tahoma" w:hAnsi="Tahoma" w:cs="Tahoma"/>
                <w:sz w:val="20"/>
                <w:szCs w:val="20"/>
              </w:rPr>
              <w:t>Discussing and sharing knowledge with the Qatar Tax Authorities on recent developments such as FATCA, CRS, CbCR, BEPS, IFRS and VAT.</w:t>
            </w:r>
          </w:p>
          <w:p w14:paraId="44CA1388" w14:textId="3C23AA2B" w:rsidR="00155F11" w:rsidRPr="00A770F2" w:rsidRDefault="00155F11" w:rsidP="006E53E3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770F2">
              <w:rPr>
                <w:rFonts w:ascii="Tahoma" w:hAnsi="Tahoma" w:cs="Tahoma"/>
                <w:sz w:val="20"/>
                <w:szCs w:val="20"/>
              </w:rPr>
              <w:t>Playing a key role in new IFRS impact on taxation of companies, updating their tax framework, documentation requirements to fulfill any tax audit</w:t>
            </w:r>
            <w:r w:rsidR="00D444B3">
              <w:rPr>
                <w:rFonts w:ascii="Tahoma" w:hAnsi="Tahoma" w:cs="Tahoma"/>
                <w:sz w:val="20"/>
                <w:szCs w:val="20"/>
              </w:rPr>
              <w:t>s</w:t>
            </w:r>
            <w:r w:rsidRPr="00A770F2">
              <w:rPr>
                <w:rFonts w:ascii="Tahoma" w:hAnsi="Tahoma" w:cs="Tahoma"/>
                <w:sz w:val="20"/>
                <w:szCs w:val="20"/>
              </w:rPr>
              <w:t xml:space="preserve">, lobbying with </w:t>
            </w:r>
            <w:r w:rsidR="00E4697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A770F2">
              <w:rPr>
                <w:rFonts w:ascii="Tahoma" w:hAnsi="Tahoma" w:cs="Tahoma"/>
                <w:sz w:val="20"/>
                <w:szCs w:val="20"/>
              </w:rPr>
              <w:t>Qatar Tax Authorities to achieve best outcome for the clients upfront.</w:t>
            </w:r>
          </w:p>
          <w:p w14:paraId="175C2AA4" w14:textId="77777777" w:rsidR="00155F11" w:rsidRPr="00D943F6" w:rsidRDefault="00155F11" w:rsidP="006E53E3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943F6">
              <w:rPr>
                <w:rFonts w:ascii="Tahoma" w:hAnsi="Tahoma" w:cs="Tahoma"/>
                <w:sz w:val="20"/>
                <w:szCs w:val="20"/>
              </w:rPr>
              <w:t xml:space="preserve">ssisting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D943F6">
              <w:rPr>
                <w:rFonts w:ascii="Tahoma" w:hAnsi="Tahoma" w:cs="Tahoma"/>
                <w:sz w:val="20"/>
                <w:szCs w:val="20"/>
              </w:rPr>
              <w:t xml:space="preserve">lients in effectively managing their CbCR obligations and helping them analyze and validate data to identify outliers and trends, as well as providing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outsights </w:t>
            </w:r>
            <w:r w:rsidRPr="00D943F6">
              <w:rPr>
                <w:rFonts w:ascii="Tahoma" w:hAnsi="Tahoma" w:cs="Tahoma"/>
                <w:sz w:val="20"/>
                <w:szCs w:val="20"/>
              </w:rPr>
              <w:t>based on experience with other multi-nationals.</w:t>
            </w:r>
          </w:p>
          <w:p w14:paraId="45DC8E13" w14:textId="5DF50A05" w:rsidR="00155F11" w:rsidRDefault="00155F11" w:rsidP="00D5624C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D943F6">
              <w:rPr>
                <w:rFonts w:ascii="Tahoma" w:hAnsi="Tahoma" w:cs="Tahoma"/>
                <w:sz w:val="20"/>
                <w:szCs w:val="20"/>
              </w:rPr>
              <w:t>Assist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Pr="00D943F6">
              <w:rPr>
                <w:rFonts w:ascii="Tahoma" w:hAnsi="Tahoma" w:cs="Tahoma"/>
                <w:sz w:val="20"/>
                <w:szCs w:val="20"/>
              </w:rPr>
              <w:t xml:space="preserve"> US companies in tax reconciliations from US GAAP</w:t>
            </w:r>
            <w:r w:rsidR="00D5624C">
              <w:rPr>
                <w:rFonts w:ascii="Tahoma" w:hAnsi="Tahoma" w:cs="Tahoma"/>
                <w:sz w:val="20"/>
                <w:szCs w:val="20"/>
              </w:rPr>
              <w:t xml:space="preserve"> as well as analyzing and disclosing income tax risks and completing FIN 48</w:t>
            </w:r>
            <w:r w:rsidR="00E46973">
              <w:rPr>
                <w:rFonts w:ascii="Tahoma" w:hAnsi="Tahoma" w:cs="Tahoma"/>
                <w:sz w:val="20"/>
                <w:szCs w:val="20"/>
              </w:rPr>
              <w:t xml:space="preserve"> (Accounting for uncertainty in income taxes)</w:t>
            </w:r>
            <w:r w:rsidRPr="00D943F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9434718" w14:textId="79C89AED" w:rsidR="00155F11" w:rsidRDefault="00155F11" w:rsidP="006E53E3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F7523">
              <w:rPr>
                <w:rFonts w:ascii="Tahoma" w:hAnsi="Tahoma" w:cs="Tahoma"/>
                <w:sz w:val="20"/>
                <w:szCs w:val="20"/>
              </w:rPr>
              <w:t xml:space="preserve">Cost optimization and best utilization of tax team. Various initiatives in this regard include secondment </w:t>
            </w:r>
            <w:r w:rsidR="003E3EEA">
              <w:rPr>
                <w:rFonts w:ascii="Tahoma" w:hAnsi="Tahoma" w:cs="Tahoma"/>
                <w:sz w:val="20"/>
                <w:szCs w:val="20"/>
              </w:rPr>
              <w:t xml:space="preserve">and hiring of temporary staff </w:t>
            </w:r>
            <w:r w:rsidRPr="00EF7523">
              <w:rPr>
                <w:rFonts w:ascii="Tahoma" w:hAnsi="Tahoma" w:cs="Tahoma"/>
                <w:sz w:val="20"/>
                <w:szCs w:val="20"/>
              </w:rPr>
              <w:t>for peak compliance period, use of information technology to reduce cost, establishing policies and procedures to standardize and automate various processes.</w:t>
            </w:r>
          </w:p>
          <w:p w14:paraId="37791AC5" w14:textId="17565876" w:rsidR="004C0B01" w:rsidRPr="003E3EEA" w:rsidRDefault="004C0B01" w:rsidP="006E53E3">
            <w:pPr>
              <w:pStyle w:val="ListParagraph"/>
              <w:numPr>
                <w:ilvl w:val="0"/>
                <w:numId w:val="39"/>
              </w:numPr>
              <w:spacing w:before="120" w:after="120"/>
              <w:ind w:left="331" w:hanging="25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Developing tax team, preparing </w:t>
            </w:r>
            <w:r w:rsidR="00D444B3">
              <w:rPr>
                <w:rFonts w:ascii="Tahoma" w:hAnsi="Tahoma" w:cs="Tahoma"/>
                <w:sz w:val="20"/>
                <w:szCs w:val="20"/>
              </w:rPr>
              <w:t>tax-training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curriculum, conducting trainings, coaching and mentoring team for serving clients in the best and most practical manner. </w:t>
            </w:r>
          </w:p>
          <w:p w14:paraId="650B358A" w14:textId="77777777" w:rsidR="00155F11" w:rsidRDefault="00155F11" w:rsidP="003E3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7A11D675" w14:textId="77777777" w:rsidR="00477964" w:rsidRPr="00D73216" w:rsidRDefault="00477964" w:rsidP="003E3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7964"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 w:rsidR="00177B11">
              <w:rPr>
                <w:rFonts w:ascii="Tahoma" w:hAnsi="Tahoma" w:cs="Tahoma"/>
                <w:sz w:val="20"/>
                <w:szCs w:val="20"/>
              </w:rPr>
              <w:t>areas of expertise include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95D32DA" w14:textId="77777777" w:rsidR="00177B11" w:rsidRPr="00D73216" w:rsidRDefault="00177B11" w:rsidP="00177B1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 w:rsidRPr="001319DA">
              <w:rPr>
                <w:rFonts w:ascii="Tahoma" w:hAnsi="Tahoma" w:cs="Tahoma"/>
                <w:sz w:val="20"/>
                <w:szCs w:val="20"/>
              </w:rPr>
              <w:t>Tax due diligence reviews</w:t>
            </w:r>
          </w:p>
          <w:p w14:paraId="2774A1D9" w14:textId="77777777" w:rsidR="00477964" w:rsidRDefault="00477964" w:rsidP="00477964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 w:rsidRPr="001319DA">
              <w:rPr>
                <w:rFonts w:ascii="Tahoma" w:hAnsi="Tahoma" w:cs="Tahoma"/>
                <w:sz w:val="20"/>
                <w:szCs w:val="20"/>
              </w:rPr>
              <w:t>Tax planning and tax structuring</w:t>
            </w:r>
          </w:p>
          <w:p w14:paraId="4071D4B4" w14:textId="77777777" w:rsidR="00EF7523" w:rsidRDefault="00194C70" w:rsidP="00194C70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Corporate tax advisory and compliance</w:t>
            </w:r>
          </w:p>
          <w:p w14:paraId="69F9D32E" w14:textId="77777777" w:rsidR="00EF7523" w:rsidRDefault="00EF7523" w:rsidP="00EF7523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 w:rsidRPr="00EF7523">
              <w:rPr>
                <w:rFonts w:ascii="Tahoma" w:hAnsi="Tahoma" w:cs="Tahoma"/>
                <w:sz w:val="20"/>
                <w:szCs w:val="20"/>
              </w:rPr>
              <w:t>Assi</w:t>
            </w:r>
            <w:r>
              <w:rPr>
                <w:rFonts w:ascii="Tahoma" w:hAnsi="Tahoma" w:cs="Tahoma"/>
                <w:sz w:val="20"/>
                <w:szCs w:val="20"/>
              </w:rPr>
              <w:t xml:space="preserve">stance in and preparations of </w:t>
            </w:r>
            <w:r w:rsidRPr="00EF7523">
              <w:rPr>
                <w:rFonts w:ascii="Tahoma" w:hAnsi="Tahoma" w:cs="Tahoma"/>
                <w:sz w:val="20"/>
                <w:szCs w:val="20"/>
              </w:rPr>
              <w:t xml:space="preserve">tax </w:t>
            </w:r>
            <w:r>
              <w:rPr>
                <w:rFonts w:ascii="Tahoma" w:hAnsi="Tahoma" w:cs="Tahoma"/>
                <w:sz w:val="20"/>
                <w:szCs w:val="20"/>
              </w:rPr>
              <w:t>audits including tax litigation</w:t>
            </w:r>
          </w:p>
          <w:p w14:paraId="30278B17" w14:textId="069FB89B" w:rsidR="00EF7523" w:rsidRPr="00EF7523" w:rsidRDefault="00EF7523" w:rsidP="00EF7523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 w:rsidRPr="00EF7523">
              <w:rPr>
                <w:rFonts w:ascii="Tahoma" w:hAnsi="Tahoma" w:cs="Tahoma"/>
                <w:sz w:val="20"/>
                <w:szCs w:val="20"/>
              </w:rPr>
              <w:t xml:space="preserve">Negotiating rulings with </w:t>
            </w:r>
            <w:r w:rsidR="00E4697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EF7523">
              <w:rPr>
                <w:rFonts w:ascii="Tahoma" w:hAnsi="Tahoma" w:cs="Tahoma"/>
                <w:sz w:val="20"/>
                <w:szCs w:val="20"/>
              </w:rPr>
              <w:t>tax authorities</w:t>
            </w:r>
          </w:p>
          <w:p w14:paraId="780FC319" w14:textId="5C48B21C" w:rsidR="004B7ADE" w:rsidRDefault="00177B11" w:rsidP="00B447D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319DA" w:rsidRPr="001319DA">
              <w:rPr>
                <w:rFonts w:ascii="Tahoma" w:hAnsi="Tahoma" w:cs="Tahoma"/>
                <w:sz w:val="20"/>
                <w:szCs w:val="20"/>
              </w:rPr>
              <w:t>reparing tax budgets, presentation</w:t>
            </w:r>
            <w:r w:rsidR="001319DA">
              <w:rPr>
                <w:rFonts w:ascii="Tahoma" w:hAnsi="Tahoma" w:cs="Tahoma"/>
                <w:sz w:val="20"/>
                <w:szCs w:val="20"/>
              </w:rPr>
              <w:t>s for partner</w:t>
            </w:r>
            <w:r w:rsidR="001319DA" w:rsidRPr="001319DA">
              <w:rPr>
                <w:rFonts w:ascii="Tahoma" w:hAnsi="Tahoma" w:cs="Tahoma"/>
                <w:sz w:val="20"/>
                <w:szCs w:val="20"/>
              </w:rPr>
              <w:t>s</w:t>
            </w:r>
            <w:r w:rsidR="001319DA">
              <w:rPr>
                <w:rFonts w:ascii="Tahoma" w:hAnsi="Tahoma" w:cs="Tahoma"/>
                <w:sz w:val="20"/>
                <w:szCs w:val="20"/>
              </w:rPr>
              <w:t>’</w:t>
            </w:r>
            <w:r w:rsidR="001319DA" w:rsidRPr="001319DA">
              <w:rPr>
                <w:rFonts w:ascii="Tahoma" w:hAnsi="Tahoma" w:cs="Tahoma"/>
                <w:sz w:val="20"/>
                <w:szCs w:val="20"/>
              </w:rPr>
              <w:t xml:space="preserve"> and other management reports</w:t>
            </w:r>
          </w:p>
          <w:p w14:paraId="0FBC9CCE" w14:textId="77777777" w:rsidR="001319DA" w:rsidRPr="00D73216" w:rsidRDefault="004B7ADE" w:rsidP="00B447D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Global mobility services (including personal taxation)</w:t>
            </w:r>
          </w:p>
          <w:p w14:paraId="51D85517" w14:textId="77777777" w:rsidR="001319DA" w:rsidRPr="00D73216" w:rsidRDefault="004B7ADE" w:rsidP="00EF7523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Value Added Tax, Customs</w:t>
            </w:r>
            <w:r w:rsidR="00EF7523">
              <w:rPr>
                <w:rFonts w:ascii="Tahoma" w:hAnsi="Tahoma" w:cs="Tahoma"/>
                <w:sz w:val="20"/>
                <w:szCs w:val="20"/>
              </w:rPr>
              <w:t>, Excise</w:t>
            </w:r>
            <w:r w:rsidR="001617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319DA" w:rsidRPr="001319DA">
              <w:rPr>
                <w:rFonts w:ascii="Tahoma" w:hAnsi="Tahoma" w:cs="Tahoma"/>
                <w:sz w:val="20"/>
                <w:szCs w:val="20"/>
              </w:rPr>
              <w:t>nd other indirect taxes</w:t>
            </w:r>
            <w:r w:rsidR="00194C70">
              <w:rPr>
                <w:rFonts w:ascii="Tahoma" w:hAnsi="Tahoma" w:cs="Tahoma"/>
                <w:sz w:val="20"/>
                <w:szCs w:val="20"/>
              </w:rPr>
              <w:t>’</w:t>
            </w:r>
            <w:r w:rsidR="001319DA" w:rsidRPr="001319DA">
              <w:rPr>
                <w:rFonts w:ascii="Tahoma" w:hAnsi="Tahoma" w:cs="Tahoma"/>
                <w:sz w:val="20"/>
                <w:szCs w:val="20"/>
              </w:rPr>
              <w:t xml:space="preserve"> advisory and compliance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services</w:t>
            </w:r>
            <w:r w:rsidR="00684FF3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3452D6B" w14:textId="77777777" w:rsidR="00EF7523" w:rsidRDefault="00EF7523" w:rsidP="00EF7523">
            <w:pPr>
              <w:spacing w:line="280" w:lineRule="atLeast"/>
              <w:ind w:left="53"/>
              <w:rPr>
                <w:rFonts w:ascii="Tahoma" w:hAnsi="Tahoma" w:cs="Tahoma"/>
                <w:sz w:val="20"/>
                <w:szCs w:val="20"/>
              </w:rPr>
            </w:pPr>
          </w:p>
          <w:p w14:paraId="3FEC4873" w14:textId="77777777" w:rsidR="0041272E" w:rsidRDefault="00477964" w:rsidP="003E3EEA">
            <w:pPr>
              <w:spacing w:before="120"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7A0D55">
              <w:rPr>
                <w:rFonts w:ascii="Tahoma" w:hAnsi="Tahoma" w:cs="Tahoma"/>
                <w:sz w:val="20"/>
                <w:szCs w:val="20"/>
              </w:rPr>
              <w:t>My experience on international taxation</w:t>
            </w:r>
            <w:r w:rsidR="007A0D55" w:rsidRPr="007A0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0D55">
              <w:rPr>
                <w:rFonts w:ascii="Tahoma" w:hAnsi="Tahoma" w:cs="Tahoma"/>
                <w:sz w:val="20"/>
                <w:szCs w:val="20"/>
              </w:rPr>
              <w:t>includes advising clients on</w:t>
            </w:r>
            <w:r w:rsidR="0041272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6A430E0" w14:textId="77777777" w:rsidR="0041272E" w:rsidRDefault="0041272E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7A0D55">
              <w:rPr>
                <w:rFonts w:ascii="Tahoma" w:hAnsi="Tahoma" w:cs="Tahoma"/>
                <w:sz w:val="20"/>
                <w:szCs w:val="20"/>
              </w:rPr>
              <w:t xml:space="preserve">ransfer </w:t>
            </w:r>
            <w:r w:rsidR="00477964" w:rsidRPr="007A0D55">
              <w:rPr>
                <w:rFonts w:ascii="Tahoma" w:hAnsi="Tahoma" w:cs="Tahoma"/>
                <w:sz w:val="20"/>
                <w:szCs w:val="20"/>
              </w:rPr>
              <w:t>pricing, tax efficient structures, thin capitalization</w:t>
            </w:r>
          </w:p>
          <w:p w14:paraId="43F3FE0E" w14:textId="77777777" w:rsidR="0041272E" w:rsidRDefault="0041272E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7A0D55">
              <w:rPr>
                <w:rFonts w:ascii="Tahoma" w:hAnsi="Tahoma" w:cs="Tahoma"/>
                <w:sz w:val="20"/>
                <w:szCs w:val="20"/>
              </w:rPr>
              <w:t xml:space="preserve">inancing </w:t>
            </w:r>
            <w:r w:rsidR="00477964" w:rsidRPr="007A0D55">
              <w:rPr>
                <w:rFonts w:ascii="Tahoma" w:hAnsi="Tahoma" w:cs="Tahoma"/>
                <w:sz w:val="20"/>
                <w:szCs w:val="20"/>
              </w:rPr>
              <w:t>issues from tax perspective</w:t>
            </w:r>
          </w:p>
          <w:p w14:paraId="02664285" w14:textId="77777777" w:rsidR="0041272E" w:rsidRDefault="0041272E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A0D55">
              <w:rPr>
                <w:rFonts w:ascii="Tahoma" w:hAnsi="Tahoma" w:cs="Tahoma"/>
                <w:sz w:val="20"/>
                <w:szCs w:val="20"/>
              </w:rPr>
              <w:t xml:space="preserve">mplications </w:t>
            </w:r>
            <w:r w:rsidR="00477964" w:rsidRPr="007A0D55">
              <w:rPr>
                <w:rFonts w:ascii="Tahoma" w:hAnsi="Tahoma" w:cs="Tahoma"/>
                <w:sz w:val="20"/>
                <w:szCs w:val="20"/>
              </w:rPr>
              <w:t>of double taxation treaties</w:t>
            </w:r>
          </w:p>
          <w:p w14:paraId="28129D38" w14:textId="77777777" w:rsidR="00477964" w:rsidRDefault="0041272E" w:rsidP="0041272E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Exit </w:t>
            </w:r>
            <w:r w:rsidR="00FA1D90">
              <w:rPr>
                <w:rFonts w:ascii="Tahoma" w:hAnsi="Tahoma" w:cs="Tahoma"/>
                <w:sz w:val="20"/>
                <w:szCs w:val="20"/>
              </w:rPr>
              <w:t>taxes</w:t>
            </w:r>
            <w:r w:rsidR="00477964" w:rsidRPr="007A0D55">
              <w:rPr>
                <w:rFonts w:ascii="Tahoma" w:hAnsi="Tahoma" w:cs="Tahoma"/>
                <w:sz w:val="20"/>
                <w:szCs w:val="20"/>
              </w:rPr>
              <w:t xml:space="preserve"> and withholding tax issues etc.</w:t>
            </w:r>
          </w:p>
          <w:p w14:paraId="6D2629F6" w14:textId="77777777" w:rsidR="00155F11" w:rsidRDefault="00155F11" w:rsidP="00BB10AA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6C24B12F" w14:textId="77777777" w:rsidR="009E0201" w:rsidRDefault="009E0201" w:rsidP="003E3EEA">
            <w:pPr>
              <w:spacing w:before="120" w:after="120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of my key clients include:</w:t>
            </w:r>
          </w:p>
          <w:p w14:paraId="56AE4ACA" w14:textId="46C9B5DA" w:rsidR="009E0201" w:rsidRDefault="006E53E3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Amazon</w:t>
            </w:r>
          </w:p>
          <w:p w14:paraId="42A31815" w14:textId="3BFC9B72" w:rsidR="005D5333" w:rsidRDefault="005D5333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Hewlett Packard</w:t>
            </w:r>
          </w:p>
          <w:p w14:paraId="64E4472B" w14:textId="3F6DF3A7" w:rsidR="00DE6784" w:rsidRDefault="00DE6784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IBM</w:t>
            </w:r>
          </w:p>
          <w:p w14:paraId="6A6E83B7" w14:textId="714761FA" w:rsidR="00844377" w:rsidRDefault="00DE6784" w:rsidP="00844377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Vodafone</w:t>
            </w:r>
          </w:p>
          <w:p w14:paraId="5A8698AC" w14:textId="77777777" w:rsidR="00844377" w:rsidRPr="009F323E" w:rsidRDefault="00844377" w:rsidP="009F323E">
            <w:pPr>
              <w:pStyle w:val="ListParagraph"/>
              <w:spacing w:line="280" w:lineRule="atLeast"/>
              <w:ind w:left="323"/>
              <w:rPr>
                <w:rFonts w:ascii="Tahoma" w:hAnsi="Tahoma" w:cs="Tahoma"/>
                <w:sz w:val="20"/>
                <w:szCs w:val="20"/>
              </w:rPr>
            </w:pPr>
          </w:p>
          <w:p w14:paraId="6E6F37AF" w14:textId="77777777" w:rsidR="00DE6784" w:rsidRDefault="00DE6784" w:rsidP="00DE6784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Ooredoo</w:t>
            </w:r>
          </w:p>
          <w:p w14:paraId="40B2E0BC" w14:textId="15831533" w:rsidR="00517184" w:rsidRDefault="00DE6784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</w:t>
            </w:r>
          </w:p>
          <w:p w14:paraId="6FAF7287" w14:textId="3DB14216" w:rsidR="009E0201" w:rsidRDefault="006E53E3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Engie (formerly GDF Suez)</w:t>
            </w:r>
          </w:p>
          <w:p w14:paraId="38C99330" w14:textId="614C819A" w:rsidR="009E0201" w:rsidRDefault="006E53E3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Maersk</w:t>
            </w:r>
          </w:p>
          <w:p w14:paraId="282072E1" w14:textId="6D4C8053" w:rsidR="009E0201" w:rsidRDefault="006E53E3" w:rsidP="009E0201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Total </w:t>
            </w:r>
          </w:p>
          <w:p w14:paraId="211A21D6" w14:textId="0401B666" w:rsidR="009E0201" w:rsidRDefault="006E53E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Shell</w:t>
            </w:r>
          </w:p>
          <w:p w14:paraId="60C8F5B1" w14:textId="77777777" w:rsidR="005D5333" w:rsidRDefault="005D5333" w:rsidP="005D5333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Qatargas</w:t>
            </w:r>
          </w:p>
          <w:p w14:paraId="216E13AC" w14:textId="50BF1210" w:rsidR="005D5333" w:rsidRDefault="005D533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Weatherford</w:t>
            </w:r>
          </w:p>
          <w:p w14:paraId="4D24D3B1" w14:textId="77777777" w:rsidR="005D5333" w:rsidRDefault="005D533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Inditex (Zara)</w:t>
            </w:r>
          </w:p>
          <w:p w14:paraId="000B9959" w14:textId="77777777" w:rsidR="005D5333" w:rsidRDefault="005D533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Louis Vuitton (Bvlgari)</w:t>
            </w:r>
          </w:p>
          <w:p w14:paraId="110FDC7D" w14:textId="5BCB3335" w:rsidR="005D5333" w:rsidRDefault="005D533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Kering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(Gucc</w:t>
            </w:r>
            <w:r w:rsidR="00D444B3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Saint Laurent) </w:t>
            </w:r>
          </w:p>
          <w:p w14:paraId="71019A1C" w14:textId="65821D2E" w:rsidR="005D5333" w:rsidRDefault="005D5333" w:rsidP="003E3EEA">
            <w:pPr>
              <w:pStyle w:val="ListParagraph"/>
              <w:numPr>
                <w:ilvl w:val="0"/>
                <w:numId w:val="30"/>
              </w:numPr>
              <w:spacing w:line="280" w:lineRule="atLeast"/>
              <w:ind w:left="323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Marriott </w:t>
            </w:r>
          </w:p>
          <w:p w14:paraId="7FE3DE6D" w14:textId="6484B777" w:rsidR="004F4987" w:rsidRPr="009F323E" w:rsidRDefault="005D5333" w:rsidP="009F323E">
            <w:pPr>
              <w:pStyle w:val="ListParagraph"/>
              <w:numPr>
                <w:ilvl w:val="0"/>
                <w:numId w:val="30"/>
              </w:numPr>
              <w:spacing w:after="120" w:line="280" w:lineRule="atLeast"/>
              <w:ind w:left="332" w:hanging="27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HSBC</w:t>
            </w:r>
          </w:p>
        </w:tc>
      </w:tr>
    </w:tbl>
    <w:p w14:paraId="16FE70B0" w14:textId="4463B820" w:rsidR="009E0201" w:rsidRDefault="009E0201"/>
    <w:tbl>
      <w:tblPr>
        <w:tblW w:w="0" w:type="auto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77226F" w:rsidRPr="00CA0877" w14:paraId="3AFC671D" w14:textId="77777777" w:rsidTr="0072337C">
        <w:trPr>
          <w:trHeight w:val="890"/>
        </w:trPr>
        <w:tc>
          <w:tcPr>
            <w:tcW w:w="1620" w:type="dxa"/>
            <w:shd w:val="clear" w:color="auto" w:fill="E0E0E0"/>
          </w:tcPr>
          <w:p w14:paraId="3A35C67C" w14:textId="77777777" w:rsidR="0077226F" w:rsidRPr="005D5333" w:rsidRDefault="00101BD4" w:rsidP="00551FBC">
            <w:pPr>
              <w:spacing w:line="280" w:lineRule="atLeast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200</w:t>
            </w:r>
            <w:r w:rsidR="00827377"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3</w:t>
            </w:r>
            <w:r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– 20</w:t>
            </w:r>
            <w:r w:rsidR="00827377"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0</w:t>
            </w:r>
            <w:r w:rsidR="00580B76"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7</w:t>
            </w:r>
          </w:p>
          <w:p w14:paraId="3C0C65E1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D329E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7BB4FD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DAFC5D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106D4E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3E03EE" w14:textId="77777777" w:rsidR="0077226F" w:rsidRPr="00D73216" w:rsidRDefault="0077226F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6C299CF2" w14:textId="3B7BA5B6" w:rsidR="00BF6C8B" w:rsidRPr="005D5333" w:rsidRDefault="00C71916" w:rsidP="005D5333">
            <w:pPr>
              <w:spacing w:after="120" w:line="280" w:lineRule="atLeast"/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  <w:r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Ernst and Young</w:t>
            </w:r>
            <w:r w:rsidR="00480846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>,</w:t>
            </w:r>
            <w:r w:rsidRPr="005D5333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  <w:t xml:space="preserve"> Pakistan</w:t>
            </w:r>
          </w:p>
          <w:p w14:paraId="661D9CA5" w14:textId="5F87EF56" w:rsidR="006D0FB6" w:rsidRDefault="002F122E" w:rsidP="006D0FB6">
            <w:pPr>
              <w:spacing w:line="280" w:lineRule="atLeast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5D533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Manager</w:t>
            </w:r>
            <w:r w:rsidR="008707EB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,</w:t>
            </w:r>
            <w:r w:rsidR="00716DBD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Tax</w:t>
            </w:r>
            <w:r w:rsidRPr="005D533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5D533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5D5333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C3602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17184"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C3602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Mar 2007</w:t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– </w:t>
            </w:r>
            <w:r w:rsid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Dec 2007</w:t>
            </w:r>
          </w:p>
          <w:p w14:paraId="53A76EED" w14:textId="026E872C" w:rsidR="0077226F" w:rsidRPr="006D0FB6" w:rsidRDefault="002F122E" w:rsidP="006D0FB6">
            <w:pPr>
              <w:spacing w:line="280" w:lineRule="atLeast"/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Associate</w:t>
            </w:r>
            <w:r w:rsidR="008707EB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, Tax</w:t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5C3602" w:rsidRPr="008244B0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ab/>
            </w:r>
            <w:r w:rsid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Feb 2003 </w:t>
            </w:r>
            <w:r w:rsidRP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–</w:t>
            </w:r>
            <w:r w:rsidR="006D0FB6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Mar 2007</w:t>
            </w:r>
          </w:p>
          <w:p w14:paraId="59575090" w14:textId="77777777" w:rsidR="002F122E" w:rsidRPr="006D0FB6" w:rsidRDefault="002F122E" w:rsidP="00BF6C8B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5BA95AF" w14:textId="34FBCF08" w:rsidR="0019627F" w:rsidRPr="00D73216" w:rsidRDefault="00AC6F39" w:rsidP="004C0B01">
            <w:pPr>
              <w:spacing w:before="120" w:after="120"/>
              <w:ind w:left="53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C71916">
              <w:rPr>
                <w:rFonts w:ascii="Tahoma" w:hAnsi="Tahoma" w:cs="Tahoma"/>
                <w:sz w:val="20"/>
                <w:szCs w:val="20"/>
              </w:rPr>
              <w:t xml:space="preserve">ost of </w:t>
            </w:r>
            <w:r>
              <w:rPr>
                <w:rFonts w:ascii="Tahoma" w:hAnsi="Tahoma" w:cs="Tahoma"/>
                <w:sz w:val="20"/>
                <w:szCs w:val="20"/>
              </w:rPr>
              <w:t>my five years stay in the firm, I</w:t>
            </w:r>
            <w:r w:rsidR="007A0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627F" w:rsidRPr="00BF6C8B">
              <w:rPr>
                <w:rFonts w:ascii="Tahoma" w:hAnsi="Tahoma" w:cs="Tahoma"/>
                <w:sz w:val="20"/>
                <w:szCs w:val="20"/>
              </w:rPr>
              <w:t xml:space="preserve">managed and supervised the tax division </w:t>
            </w:r>
            <w:r w:rsidR="004C0B01">
              <w:rPr>
                <w:rFonts w:ascii="Tahoma" w:hAnsi="Tahoma" w:cs="Tahoma"/>
                <w:sz w:val="20"/>
                <w:szCs w:val="20"/>
              </w:rPr>
              <w:t xml:space="preserve">and was </w:t>
            </w:r>
            <w:r w:rsidR="0019627F" w:rsidRPr="00BF6C8B">
              <w:rPr>
                <w:rFonts w:ascii="Tahoma" w:hAnsi="Tahoma" w:cs="Tahoma"/>
                <w:sz w:val="20"/>
                <w:szCs w:val="20"/>
              </w:rPr>
              <w:t xml:space="preserve">reporting directly to </w:t>
            </w:r>
            <w:r w:rsidR="004C0B01">
              <w:rPr>
                <w:rFonts w:ascii="Tahoma" w:hAnsi="Tahoma" w:cs="Tahoma"/>
                <w:sz w:val="20"/>
                <w:szCs w:val="20"/>
              </w:rPr>
              <w:t xml:space="preserve">Tax </w:t>
            </w:r>
            <w:r w:rsidR="0019627F" w:rsidRPr="00BF6C8B">
              <w:rPr>
                <w:rFonts w:ascii="Tahoma" w:hAnsi="Tahoma" w:cs="Tahoma"/>
                <w:sz w:val="20"/>
                <w:szCs w:val="20"/>
              </w:rPr>
              <w:t>Partner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A0D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627F" w:rsidRPr="00BF6C8B">
              <w:rPr>
                <w:rFonts w:ascii="Tahoma" w:hAnsi="Tahoma" w:cs="Tahoma"/>
                <w:sz w:val="20"/>
                <w:szCs w:val="20"/>
              </w:rPr>
              <w:t xml:space="preserve">I performed </w:t>
            </w:r>
            <w:r w:rsidR="004C0B01">
              <w:rPr>
                <w:rFonts w:ascii="Tahoma" w:hAnsi="Tahoma" w:cs="Tahoma"/>
                <w:sz w:val="20"/>
                <w:szCs w:val="20"/>
              </w:rPr>
              <w:t>the followings major tasks</w:t>
            </w:r>
            <w:r w:rsidR="0019627F" w:rsidRPr="00BF6C8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0D073B" w14:textId="3B4243A4" w:rsidR="0019627F" w:rsidRDefault="00FA1D90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Tax planning,</w:t>
            </w:r>
            <w:r w:rsidR="0019627F" w:rsidRPr="00D629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2314">
              <w:rPr>
                <w:rFonts w:ascii="Tahoma" w:hAnsi="Tahoma" w:cs="Tahoma"/>
                <w:sz w:val="20"/>
                <w:szCs w:val="20"/>
              </w:rPr>
              <w:t xml:space="preserve">tax </w:t>
            </w:r>
            <w:r>
              <w:rPr>
                <w:rFonts w:ascii="Tahoma" w:hAnsi="Tahoma" w:cs="Tahoma"/>
                <w:sz w:val="20"/>
                <w:szCs w:val="20"/>
              </w:rPr>
              <w:t>optimization</w:t>
            </w:r>
          </w:p>
          <w:p w14:paraId="28DB462A" w14:textId="7829CD55" w:rsidR="003C068A" w:rsidRPr="003C068A" w:rsidRDefault="003C068A" w:rsidP="003C068A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>Tax due diligence reviews</w:t>
            </w:r>
          </w:p>
          <w:p w14:paraId="7F1F8A07" w14:textId="76B71F26" w:rsidR="00D62912" w:rsidRPr="00D73216" w:rsidRDefault="0019627F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>Corporate tax compliance and reporting</w:t>
            </w:r>
          </w:p>
          <w:p w14:paraId="77FF2766" w14:textId="6A32FCF2" w:rsidR="0019627F" w:rsidRPr="00D73216" w:rsidRDefault="00822314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Assisting companies in their tax audits</w:t>
            </w:r>
          </w:p>
          <w:p w14:paraId="129773CF" w14:textId="411ED1C4" w:rsidR="0019627F" w:rsidRPr="00D73216" w:rsidRDefault="0019627F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>Preparation and presentation of income tax appeals before income tax authorities</w:t>
            </w:r>
          </w:p>
          <w:p w14:paraId="57429A80" w14:textId="56621DB9" w:rsidR="0019627F" w:rsidRDefault="00FA1D90" w:rsidP="00FA1D90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Personal</w:t>
            </w:r>
            <w:r w:rsidR="0019627F" w:rsidRPr="00D62912">
              <w:rPr>
                <w:rFonts w:ascii="Tahoma" w:hAnsi="Tahoma" w:cs="Tahoma"/>
                <w:sz w:val="20"/>
                <w:szCs w:val="20"/>
              </w:rPr>
              <w:t xml:space="preserve"> tax planning, compliance and reporting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9627F" w:rsidRPr="00D62912">
              <w:rPr>
                <w:rFonts w:ascii="Tahoma" w:hAnsi="Tahoma" w:cs="Tahoma"/>
                <w:sz w:val="20"/>
                <w:szCs w:val="20"/>
              </w:rPr>
              <w:t xml:space="preserve">advising 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tax optimal </w:t>
            </w:r>
            <w:r w:rsidR="0019627F" w:rsidRPr="00D62912">
              <w:rPr>
                <w:rFonts w:ascii="Tahoma" w:hAnsi="Tahoma" w:cs="Tahoma"/>
                <w:sz w:val="20"/>
                <w:szCs w:val="20"/>
              </w:rPr>
              <w:t>salary structure etc.</w:t>
            </w:r>
          </w:p>
          <w:p w14:paraId="312DF339" w14:textId="0D1B3407" w:rsidR="003C068A" w:rsidRPr="003C068A" w:rsidRDefault="003C068A" w:rsidP="003C068A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D62912">
              <w:rPr>
                <w:rFonts w:ascii="Tahoma" w:hAnsi="Tahoma" w:cs="Tahoma"/>
                <w:sz w:val="20"/>
                <w:szCs w:val="20"/>
              </w:rPr>
              <w:t>btai</w:t>
            </w:r>
            <w:r>
              <w:rPr>
                <w:rFonts w:ascii="Tahoma" w:hAnsi="Tahoma" w:cs="Tahoma"/>
                <w:sz w:val="20"/>
                <w:szCs w:val="20"/>
              </w:rPr>
              <w:t>ning WHT exemption/lower rate certificates under the treaties</w:t>
            </w:r>
          </w:p>
          <w:p w14:paraId="4AD89990" w14:textId="67A7A0A5" w:rsidR="0019627F" w:rsidRPr="00D73216" w:rsidRDefault="0019627F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 xml:space="preserve">Review of rules and trust deeds of provident funds, gratuity funds </w:t>
            </w:r>
            <w:r w:rsidR="004B7ADE">
              <w:rPr>
                <w:rFonts w:ascii="Tahoma" w:hAnsi="Tahoma" w:cs="Tahoma"/>
                <w:sz w:val="20"/>
                <w:szCs w:val="20"/>
              </w:rPr>
              <w:t>etc.</w:t>
            </w:r>
          </w:p>
          <w:p w14:paraId="72880A91" w14:textId="24CACB4F" w:rsidR="0019627F" w:rsidRPr="00D73216" w:rsidRDefault="004B7ADE" w:rsidP="007A0D55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  <w:r w:rsidR="0019627F" w:rsidRPr="00D62912">
              <w:rPr>
                <w:rFonts w:ascii="Tahoma" w:hAnsi="Tahoma" w:cs="Tahoma"/>
                <w:sz w:val="20"/>
                <w:szCs w:val="20"/>
              </w:rPr>
              <w:t xml:space="preserve"> – planning, advisory, compliance and reporting services</w:t>
            </w:r>
          </w:p>
          <w:p w14:paraId="680A5409" w14:textId="77777777" w:rsidR="00F72FB2" w:rsidRDefault="0019627F" w:rsidP="00D943F6">
            <w:pPr>
              <w:pStyle w:val="ListParagraph"/>
              <w:numPr>
                <w:ilvl w:val="0"/>
                <w:numId w:val="34"/>
              </w:numPr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D62912">
              <w:rPr>
                <w:rFonts w:ascii="Tahoma" w:hAnsi="Tahoma" w:cs="Tahoma"/>
                <w:sz w:val="20"/>
                <w:szCs w:val="20"/>
              </w:rPr>
              <w:t>Other indirect taxation services including federal excise and customs duty</w:t>
            </w:r>
            <w:r w:rsidR="00D6291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F46C4BE" w14:textId="77777777" w:rsidR="0041272E" w:rsidRDefault="0041272E" w:rsidP="0041272E">
            <w:pPr>
              <w:spacing w:line="28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08F6A74F" w14:textId="12E668B9" w:rsidR="0041272E" w:rsidRDefault="0041272E" w:rsidP="0072337C">
            <w:pPr>
              <w:spacing w:before="120" w:after="120"/>
              <w:ind w:left="53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My </w:t>
            </w:r>
            <w:r w:rsidR="004C0B01">
              <w:rPr>
                <w:rFonts w:ascii="Tahoma" w:hAnsi="Tahoma" w:cs="Tahoma"/>
                <w:sz w:val="20"/>
                <w:szCs w:val="20"/>
              </w:rPr>
              <w:t xml:space="preserve">one year’s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audit </w:t>
            </w:r>
            <w:r w:rsidR="00DF2658">
              <w:rPr>
                <w:rFonts w:ascii="Tahoma" w:hAnsi="Tahoma" w:cs="Tahoma"/>
                <w:sz w:val="20"/>
                <w:szCs w:val="20"/>
              </w:rPr>
              <w:t xml:space="preserve">and assurance </w:t>
            </w:r>
            <w:r>
              <w:rPr>
                <w:rFonts w:ascii="Tahoma" w:hAnsi="Tahoma" w:cs="Tahoma"/>
                <w:sz w:val="20"/>
                <w:szCs w:val="20"/>
              </w:rPr>
              <w:t>exper</w:t>
            </w:r>
            <w:r w:rsidR="00725044">
              <w:rPr>
                <w:rFonts w:ascii="Tahoma" w:hAnsi="Tahoma" w:cs="Tahoma"/>
                <w:sz w:val="20"/>
                <w:szCs w:val="20"/>
              </w:rPr>
              <w:t>i</w:t>
            </w:r>
            <w:r w:rsidR="00DF2658">
              <w:rPr>
                <w:rFonts w:ascii="Tahoma" w:hAnsi="Tahoma" w:cs="Tahoma"/>
                <w:sz w:val="20"/>
                <w:szCs w:val="20"/>
              </w:rPr>
              <w:t>ence include:</w:t>
            </w:r>
          </w:p>
          <w:p w14:paraId="797D45F5" w14:textId="5EC7478C" w:rsidR="0041272E" w:rsidRPr="0041272E" w:rsidRDefault="0041272E" w:rsidP="0072337C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41272E">
              <w:rPr>
                <w:rFonts w:ascii="Tahoma" w:hAnsi="Tahoma" w:cs="Tahoma"/>
                <w:sz w:val="20"/>
                <w:szCs w:val="20"/>
              </w:rPr>
              <w:t>Preparation of parent company</w:t>
            </w:r>
            <w:r w:rsidR="008707EB">
              <w:rPr>
                <w:rFonts w:ascii="Tahoma" w:hAnsi="Tahoma" w:cs="Tahoma"/>
                <w:sz w:val="20"/>
                <w:szCs w:val="20"/>
              </w:rPr>
              <w:t>’s</w:t>
            </w:r>
            <w:r w:rsidRPr="0041272E">
              <w:rPr>
                <w:rFonts w:ascii="Tahoma" w:hAnsi="Tahoma" w:cs="Tahoma"/>
                <w:sz w:val="20"/>
                <w:szCs w:val="20"/>
              </w:rPr>
              <w:t xml:space="preserve"> and group financial statements</w:t>
            </w:r>
          </w:p>
          <w:p w14:paraId="55F1B40D" w14:textId="77777777" w:rsidR="0041272E" w:rsidRPr="0041272E" w:rsidRDefault="0041272E" w:rsidP="0072337C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41272E">
              <w:rPr>
                <w:rFonts w:ascii="Tahoma" w:hAnsi="Tahoma" w:cs="Tahoma"/>
                <w:sz w:val="20"/>
                <w:szCs w:val="20"/>
              </w:rPr>
              <w:t>Evaluation of internal controls and recommendations on improvement</w:t>
            </w:r>
          </w:p>
          <w:p w14:paraId="34952DDE" w14:textId="77777777" w:rsidR="0041272E" w:rsidRPr="0041272E" w:rsidRDefault="0041272E" w:rsidP="0072337C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line="280" w:lineRule="atLeast"/>
              <w:ind w:left="323" w:hanging="180"/>
              <w:rPr>
                <w:rFonts w:ascii="Tahoma" w:hAnsi="Tahoma" w:cs="Tahoma"/>
                <w:sz w:val="20"/>
                <w:szCs w:val="20"/>
              </w:rPr>
            </w:pPr>
            <w:r w:rsidRPr="0041272E">
              <w:rPr>
                <w:rFonts w:ascii="Tahoma" w:hAnsi="Tahoma" w:cs="Tahoma"/>
                <w:sz w:val="20"/>
                <w:szCs w:val="20"/>
              </w:rPr>
              <w:t>Preparation of management letters highlighting weaknesses in internal controls environment</w:t>
            </w:r>
          </w:p>
          <w:p w14:paraId="4D5B19DF" w14:textId="681611C7" w:rsidR="0041272E" w:rsidRPr="009F323E" w:rsidRDefault="0041272E" w:rsidP="009F323E">
            <w:pPr>
              <w:pStyle w:val="ListParagraph"/>
              <w:numPr>
                <w:ilvl w:val="0"/>
                <w:numId w:val="34"/>
              </w:numPr>
              <w:tabs>
                <w:tab w:val="num" w:pos="1080"/>
              </w:tabs>
              <w:spacing w:after="120" w:line="280" w:lineRule="atLeast"/>
              <w:ind w:left="331" w:hanging="1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41272E">
              <w:rPr>
                <w:rFonts w:ascii="Tahoma" w:hAnsi="Tahoma" w:cs="Tahoma"/>
                <w:sz w:val="20"/>
                <w:szCs w:val="20"/>
              </w:rPr>
              <w:t xml:space="preserve">Review of work performed by audit </w:t>
            </w:r>
            <w:r w:rsidR="00D742AA">
              <w:rPr>
                <w:rFonts w:ascii="Tahoma" w:hAnsi="Tahoma" w:cs="Tahoma"/>
                <w:sz w:val="20"/>
                <w:szCs w:val="20"/>
              </w:rPr>
              <w:t>team</w:t>
            </w:r>
            <w:r w:rsidR="00480846">
              <w:rPr>
                <w:rFonts w:ascii="Tahoma" w:hAnsi="Tahoma" w:cs="Tahoma"/>
                <w:sz w:val="20"/>
                <w:szCs w:val="20"/>
              </w:rPr>
              <w:t>.</w:t>
            </w:r>
            <w:r w:rsidR="00D742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000C9AFB" w14:textId="77777777" w:rsidR="00101BD4" w:rsidRDefault="00101BD4"/>
    <w:p w14:paraId="7EA241AF" w14:textId="77777777" w:rsidR="00101BD4" w:rsidRPr="0072337C" w:rsidRDefault="00101BD4" w:rsidP="0072337C">
      <w:pPr>
        <w:pStyle w:val="Heading3"/>
        <w:spacing w:before="120" w:after="120"/>
        <w:jc w:val="left"/>
        <w:rPr>
          <w:rFonts w:ascii="Tahoma" w:hAnsi="Tahoma" w:cs="Tahoma"/>
          <w:b/>
          <w:color w:val="365F91" w:themeColor="accent1" w:themeShade="BF"/>
        </w:rPr>
      </w:pPr>
      <w:r w:rsidRPr="0072337C">
        <w:rPr>
          <w:rFonts w:ascii="Tahoma" w:hAnsi="Tahoma" w:cs="Tahoma"/>
          <w:b/>
          <w:color w:val="365F91" w:themeColor="accent1" w:themeShade="BF"/>
        </w:rPr>
        <w:t>Personal Details</w:t>
      </w:r>
    </w:p>
    <w:tbl>
      <w:tblPr>
        <w:tblW w:w="0" w:type="auto"/>
        <w:tblBorders>
          <w:top w:val="single" w:sz="4" w:space="0" w:color="CCCC99"/>
          <w:bottom w:val="single" w:sz="4" w:space="0" w:color="CCCC99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551FBC" w:rsidRPr="00CA0877" w14:paraId="28C77687" w14:textId="77777777" w:rsidTr="0072337C">
        <w:trPr>
          <w:trHeight w:val="1052"/>
        </w:trPr>
        <w:tc>
          <w:tcPr>
            <w:tcW w:w="1620" w:type="dxa"/>
            <w:shd w:val="clear" w:color="auto" w:fill="E0E0E0"/>
          </w:tcPr>
          <w:p w14:paraId="31BEC0C0" w14:textId="77777777" w:rsidR="00551FBC" w:rsidRPr="00D73216" w:rsidRDefault="00551FBC" w:rsidP="00551FBC">
            <w:pPr>
              <w:spacing w:line="28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100" w:type="dxa"/>
          </w:tcPr>
          <w:p w14:paraId="7DF555B2" w14:textId="77777777" w:rsidR="00551FBC" w:rsidRDefault="00551FBC" w:rsidP="0072337C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A0877">
              <w:rPr>
                <w:rFonts w:ascii="Tahoma" w:hAnsi="Tahoma" w:cs="Tahoma"/>
                <w:sz w:val="20"/>
                <w:szCs w:val="20"/>
              </w:rPr>
              <w:t xml:space="preserve">Nationality: </w:t>
            </w:r>
            <w:r w:rsidRPr="00CA0877">
              <w:rPr>
                <w:rFonts w:ascii="Tahoma" w:hAnsi="Tahoma" w:cs="Tahoma"/>
                <w:sz w:val="20"/>
                <w:szCs w:val="20"/>
              </w:rPr>
              <w:tab/>
            </w:r>
            <w:r w:rsidRPr="00CA0877">
              <w:rPr>
                <w:rFonts w:ascii="Tahoma" w:hAnsi="Tahoma" w:cs="Tahoma"/>
                <w:sz w:val="20"/>
                <w:szCs w:val="20"/>
              </w:rPr>
              <w:tab/>
            </w:r>
            <w:r w:rsidRPr="00CA0877">
              <w:rPr>
                <w:rFonts w:ascii="Tahoma" w:hAnsi="Tahoma" w:cs="Tahoma"/>
                <w:sz w:val="20"/>
                <w:szCs w:val="20"/>
              </w:rPr>
              <w:tab/>
              <w:t>Pakistani</w:t>
            </w:r>
          </w:p>
          <w:p w14:paraId="47E58699" w14:textId="04E8A1A4" w:rsidR="003C068A" w:rsidRPr="00D73216" w:rsidRDefault="003C068A" w:rsidP="0072337C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of birth:</w:t>
            </w:r>
            <w:r w:rsidR="00FA1D90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sz w:val="20"/>
                <w:szCs w:val="20"/>
              </w:rPr>
              <w:t>20 April 1982</w:t>
            </w:r>
          </w:p>
          <w:p w14:paraId="4B697C04" w14:textId="77777777" w:rsidR="00551FBC" w:rsidRPr="00D73216" w:rsidRDefault="00551FBC" w:rsidP="0072337C">
            <w:pPr>
              <w:spacing w:before="120" w:after="12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  <w:r w:rsidRPr="00CA087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A0877">
              <w:rPr>
                <w:rFonts w:ascii="Tahoma" w:hAnsi="Tahoma" w:cs="Tahoma"/>
                <w:sz w:val="20"/>
                <w:szCs w:val="20"/>
              </w:rPr>
              <w:tab/>
            </w:r>
            <w:r w:rsidRPr="00CA0877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English, U</w:t>
            </w:r>
            <w:r w:rsidR="009F4AA7">
              <w:rPr>
                <w:rFonts w:ascii="Tahoma" w:hAnsi="Tahoma" w:cs="Tahoma"/>
                <w:sz w:val="20"/>
                <w:szCs w:val="20"/>
              </w:rPr>
              <w:t>rdu</w:t>
            </w:r>
            <w:r>
              <w:rPr>
                <w:rFonts w:ascii="Tahoma" w:hAnsi="Tahoma" w:cs="Tahoma"/>
                <w:sz w:val="20"/>
                <w:szCs w:val="20"/>
              </w:rPr>
              <w:t>, Hindi (Speak only)</w:t>
            </w:r>
          </w:p>
        </w:tc>
      </w:tr>
    </w:tbl>
    <w:p w14:paraId="071AE10E" w14:textId="77777777" w:rsidR="00477964" w:rsidRPr="00D73216" w:rsidRDefault="00477964" w:rsidP="00F566A4">
      <w:pPr>
        <w:spacing w:after="120" w:line="280" w:lineRule="atLeast"/>
        <w:jc w:val="left"/>
        <w:rPr>
          <w:rFonts w:ascii="Tahoma" w:hAnsi="Tahoma" w:cs="Tahoma"/>
          <w:b/>
          <w:sz w:val="20"/>
          <w:szCs w:val="20"/>
        </w:rPr>
      </w:pPr>
    </w:p>
    <w:p w14:paraId="2D38788E" w14:textId="77777777" w:rsidR="00477964" w:rsidRPr="00D73216" w:rsidRDefault="00477964" w:rsidP="00477964">
      <w:pPr>
        <w:spacing w:after="120" w:line="280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References available on request</w:t>
      </w:r>
    </w:p>
    <w:sectPr w:rsidR="00477964" w:rsidRPr="00D73216" w:rsidSect="009039F0">
      <w:footerReference w:type="default" r:id="rId9"/>
      <w:pgSz w:w="11909" w:h="16834" w:code="9"/>
      <w:pgMar w:top="630" w:right="1109" w:bottom="630" w:left="1080" w:header="0" w:footer="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84C75" w16cid:durableId="2009F3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DD1B" w14:textId="77777777" w:rsidR="00652EEE" w:rsidRDefault="00652EEE">
      <w:r>
        <w:separator/>
      </w:r>
    </w:p>
  </w:endnote>
  <w:endnote w:type="continuationSeparator" w:id="0">
    <w:p w14:paraId="6D3D1D50" w14:textId="77777777" w:rsidR="00652EEE" w:rsidRDefault="0065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4954" w:type="pct"/>
      <w:tblBorders>
        <w:insideH w:val="single" w:sz="4" w:space="0" w:color="365F91" w:themeColor="accent1" w:themeShade="BF"/>
        <w:insideV w:val="single" w:sz="4" w:space="0" w:color="CCCC99"/>
      </w:tblBorders>
      <w:tblLayout w:type="fixed"/>
      <w:tblLook w:val="04A0" w:firstRow="1" w:lastRow="0" w:firstColumn="1" w:lastColumn="0" w:noHBand="0" w:noVBand="1"/>
    </w:tblPr>
    <w:tblGrid>
      <w:gridCol w:w="8909"/>
      <w:gridCol w:w="722"/>
    </w:tblGrid>
    <w:sdt>
      <w:sdtPr>
        <w:rPr>
          <w:rFonts w:ascii="Tahoma" w:eastAsiaTheme="majorEastAsia" w:hAnsi="Tahoma" w:cs="Tahoma"/>
          <w:color w:val="365F91" w:themeColor="accent1" w:themeShade="BF"/>
          <w:sz w:val="20"/>
          <w:szCs w:val="20"/>
        </w:rPr>
        <w:id w:val="1506472653"/>
        <w:docPartObj>
          <w:docPartGallery w:val="Page Numbers (Bottom of Page)"/>
          <w:docPartUnique/>
        </w:docPartObj>
      </w:sdtPr>
      <w:sdtEndPr>
        <w:rPr>
          <w:rFonts w:eastAsia="Times New Roman"/>
          <w:noProof/>
        </w:rPr>
      </w:sdtEndPr>
      <w:sdtContent>
        <w:tr w:rsidR="009431E7" w:rsidRPr="009431E7" w14:paraId="75B91C4E" w14:textId="77777777" w:rsidTr="009F323E">
          <w:trPr>
            <w:trHeight w:val="727"/>
          </w:trPr>
          <w:tc>
            <w:tcPr>
              <w:tcW w:w="4625" w:type="pct"/>
            </w:tcPr>
            <w:p w14:paraId="07CFBC6A" w14:textId="2C974B08" w:rsidR="009431E7" w:rsidRPr="006D0FB6" w:rsidRDefault="009431E7" w:rsidP="009431E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ahoma" w:eastAsiaTheme="majorEastAsia" w:hAnsi="Tahoma" w:cs="Tahoma"/>
                  <w:color w:val="365F91" w:themeColor="accent1" w:themeShade="BF"/>
                  <w:sz w:val="20"/>
                  <w:szCs w:val="20"/>
                </w:rPr>
              </w:pPr>
              <w:r w:rsidRPr="006D0FB6">
                <w:rPr>
                  <w:rFonts w:ascii="Tahoma" w:eastAsiaTheme="majorEastAsia" w:hAnsi="Tahoma" w:cs="Tahoma"/>
                  <w:color w:val="4F81BD" w:themeColor="accent1"/>
                  <w:sz w:val="20"/>
                  <w:szCs w:val="20"/>
                </w:rPr>
                <w:t>Resume – Imran Ayub</w:t>
              </w:r>
              <w:r w:rsidR="009541AE">
                <w:rPr>
                  <w:rFonts w:ascii="Tahoma" w:eastAsiaTheme="majorEastAsia" w:hAnsi="Tahoma" w:cs="Tahoma"/>
                  <w:color w:val="365F91" w:themeColor="accent1" w:themeShade="BF"/>
                  <w:sz w:val="20"/>
                  <w:szCs w:val="20"/>
                </w:rPr>
                <w:t xml:space="preserve"> </w:t>
              </w:r>
            </w:p>
          </w:tc>
          <w:tc>
            <w:tcPr>
              <w:tcW w:w="375" w:type="pct"/>
            </w:tcPr>
            <w:p w14:paraId="477BDC24" w14:textId="358B5C0A" w:rsidR="009431E7" w:rsidRPr="006D0FB6" w:rsidRDefault="009431E7" w:rsidP="006D0FB6">
              <w:pPr>
                <w:tabs>
                  <w:tab w:val="left" w:pos="1490"/>
                </w:tabs>
                <w:jc w:val="left"/>
                <w:rPr>
                  <w:rFonts w:ascii="Tahoma" w:eastAsiaTheme="majorEastAsia" w:hAnsi="Tahoma" w:cs="Tahoma"/>
                  <w:color w:val="365F91" w:themeColor="accent1" w:themeShade="BF"/>
                  <w:sz w:val="20"/>
                  <w:szCs w:val="20"/>
                </w:rPr>
              </w:pPr>
              <w:r w:rsidRPr="006D0FB6">
                <w:rPr>
                  <w:rFonts w:ascii="Tahoma" w:hAnsi="Tahoma" w:cs="Tahoma"/>
                  <w:color w:val="365F91" w:themeColor="accent1" w:themeShade="BF"/>
                  <w:sz w:val="20"/>
                  <w:szCs w:val="20"/>
                </w:rPr>
                <w:fldChar w:fldCharType="begin"/>
              </w:r>
              <w:r w:rsidRPr="006D0FB6">
                <w:rPr>
                  <w:rFonts w:ascii="Tahoma" w:hAnsi="Tahoma" w:cs="Tahoma"/>
                  <w:color w:val="365F91" w:themeColor="accent1" w:themeShade="BF"/>
                  <w:sz w:val="20"/>
                  <w:szCs w:val="20"/>
                </w:rPr>
                <w:instrText xml:space="preserve"> PAGE    \* MERGEFORMAT </w:instrText>
              </w:r>
              <w:r w:rsidRPr="006D0FB6">
                <w:rPr>
                  <w:rFonts w:ascii="Tahoma" w:hAnsi="Tahoma" w:cs="Tahoma"/>
                  <w:color w:val="365F91" w:themeColor="accent1" w:themeShade="BF"/>
                  <w:sz w:val="20"/>
                  <w:szCs w:val="20"/>
                </w:rPr>
                <w:fldChar w:fldCharType="separate"/>
              </w:r>
              <w:r w:rsidR="00B063CE">
                <w:rPr>
                  <w:rFonts w:ascii="Tahoma" w:hAnsi="Tahoma" w:cs="Tahoma"/>
                  <w:noProof/>
                  <w:color w:val="365F91" w:themeColor="accent1" w:themeShade="BF"/>
                  <w:sz w:val="20"/>
                  <w:szCs w:val="20"/>
                </w:rPr>
                <w:t>3</w:t>
              </w:r>
              <w:r w:rsidRPr="006D0FB6">
                <w:rPr>
                  <w:rFonts w:ascii="Tahoma" w:hAnsi="Tahoma" w:cs="Tahoma"/>
                  <w:noProof/>
                  <w:color w:val="365F91" w:themeColor="accent1" w:themeShade="BF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367379F2" w14:textId="77777777" w:rsidR="00F566A4" w:rsidRPr="006D0FB6" w:rsidRDefault="00F566A4">
    <w:pPr>
      <w:pStyle w:val="Footer"/>
      <w:jc w:val="right"/>
      <w:rPr>
        <w:rFonts w:ascii="Tahoma" w:hAnsi="Tahoma" w:cs="Tahoma"/>
        <w:color w:val="365F91" w:themeColor="accen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4B14" w14:textId="77777777" w:rsidR="00652EEE" w:rsidRDefault="00652EEE">
      <w:r>
        <w:separator/>
      </w:r>
    </w:p>
  </w:footnote>
  <w:footnote w:type="continuationSeparator" w:id="0">
    <w:p w14:paraId="06DCC945" w14:textId="77777777" w:rsidR="00652EEE" w:rsidRDefault="0065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ullet1"/>
      </v:shape>
    </w:pict>
  </w:numPicBullet>
  <w:numPicBullet w:numPicBulletId="1">
    <w:pict>
      <v:shape id="_x0000_i1070" type="#_x0000_t75" style="width:9pt;height:9pt" o:bullet="t">
        <v:imagedata r:id="rId2" o:title="bullet2"/>
      </v:shape>
    </w:pict>
  </w:numPicBullet>
  <w:numPicBullet w:numPicBulletId="2">
    <w:pict>
      <v:shape id="_x0000_i1071" type="#_x0000_t75" style="width:9pt;height:9pt" o:bullet="t">
        <v:imagedata r:id="rId3" o:title="bullet3"/>
      </v:shape>
    </w:pict>
  </w:numPicBullet>
  <w:numPicBullet w:numPicBulletId="3">
    <w:pict>
      <v:shape id="_x0000_i1072" type="#_x0000_t75" style="width:11.25pt;height:11.25pt" o:bullet="t">
        <v:imagedata r:id="rId4" o:title="bullet1"/>
      </v:shape>
    </w:pict>
  </w:numPicBullet>
  <w:numPicBullet w:numPicBulletId="4">
    <w:pict>
      <v:shape id="_x0000_i1073" type="#_x0000_t75" style="width:9pt;height:9pt" o:bullet="t">
        <v:imagedata r:id="rId5" o:title="bullet2"/>
      </v:shape>
    </w:pict>
  </w:numPicBullet>
  <w:numPicBullet w:numPicBulletId="5">
    <w:pict>
      <v:shape id="_x0000_i1074" type="#_x0000_t75" style="width:9pt;height:9pt" o:bullet="t">
        <v:imagedata r:id="rId6" o:title="bullet3"/>
      </v:shape>
    </w:pict>
  </w:numPicBullet>
  <w:numPicBullet w:numPicBulletId="6">
    <w:pict>
      <v:shape id="_x0000_i1075" type="#_x0000_t75" style="width:7.5pt;height:7.5pt" o:bullet="t">
        <v:imagedata r:id="rId7" o:title="bullet1"/>
      </v:shape>
    </w:pict>
  </w:numPicBullet>
  <w:numPicBullet w:numPicBulletId="7">
    <w:pict>
      <v:shape id="_x0000_i1076" type="#_x0000_t75" style="width:6pt;height:6pt" o:bullet="t">
        <v:imagedata r:id="rId8" o:title="bullet2"/>
      </v:shape>
    </w:pict>
  </w:numPicBullet>
  <w:numPicBullet w:numPicBulletId="8">
    <w:pict>
      <v:shape id="_x0000_i1077" type="#_x0000_t75" style="width:4.5pt;height:4.5pt" o:bullet="t">
        <v:imagedata r:id="rId9" o:title="bullet3"/>
      </v:shape>
    </w:pict>
  </w:numPicBullet>
  <w:numPicBullet w:numPicBulletId="9">
    <w:pict>
      <v:shape id="_x0000_i1078" type="#_x0000_t75" style="width:6.75pt;height:8.25pt" o:bullet="t">
        <v:imagedata r:id="rId10" o:title="bullet1"/>
      </v:shape>
    </w:pict>
  </w:numPicBullet>
  <w:numPicBullet w:numPicBulletId="10">
    <w:pict>
      <v:shape id="_x0000_i1079" type="#_x0000_t75" style="width:6.75pt;height:8.25pt" o:bullet="t">
        <v:imagedata r:id="rId11" o:title="bullet2"/>
      </v:shape>
    </w:pict>
  </w:numPicBullet>
  <w:numPicBullet w:numPicBulletId="11">
    <w:pict>
      <v:shape id="_x0000_i1080" type="#_x0000_t75" style="width:6.75pt;height:8.25pt" o:bullet="t">
        <v:imagedata r:id="rId12" o:title="bullet3"/>
      </v:shape>
    </w:pict>
  </w:numPicBullet>
  <w:numPicBullet w:numPicBulletId="12">
    <w:pict>
      <v:shape id="_x0000_i1081" type="#_x0000_t75" style="width:3pt;height:9pt" o:bullet="t">
        <v:imagedata r:id="rId13" o:title="bullet1"/>
      </v:shape>
    </w:pict>
  </w:numPicBullet>
  <w:numPicBullet w:numPicBulletId="13">
    <w:pict>
      <v:shape id="_x0000_i1082" type="#_x0000_t75" style="width:11.25pt;height:11.25pt" o:bullet="t">
        <v:imagedata r:id="rId14" o:title="mso39"/>
      </v:shape>
    </w:pict>
  </w:numPicBullet>
  <w:numPicBullet w:numPicBulletId="14">
    <w:pict>
      <v:shape id="_x0000_i1083" type="#_x0000_t75" style="width:9pt;height:9pt" o:bullet="t">
        <v:imagedata r:id="rId15" o:title="bullet2"/>
      </v:shape>
    </w:pict>
  </w:numPicBullet>
  <w:numPicBullet w:numPicBulletId="15">
    <w:pict>
      <v:shape id="_x0000_i1084" type="#_x0000_t75" style="width:9pt;height:9pt" o:bullet="t">
        <v:imagedata r:id="rId16" o:title="bullet3"/>
      </v:shape>
    </w:pict>
  </w:numPicBullet>
  <w:numPicBullet w:numPicBulletId="16">
    <w:pict>
      <v:shape id="_x0000_i1085" type="#_x0000_t75" style="width:3.75pt;height:9pt" o:bullet="t">
        <v:imagedata r:id="rId17" o:title="bullet1"/>
      </v:shape>
    </w:pict>
  </w:numPicBullet>
  <w:numPicBullet w:numPicBulletId="17">
    <w:pict>
      <v:shape id="_x0000_i1086" type="#_x0000_t75" style="width:3.75pt;height:9pt" o:bullet="t">
        <v:imagedata r:id="rId18" o:title="bullet2"/>
      </v:shape>
    </w:pict>
  </w:numPicBullet>
  <w:numPicBullet w:numPicBulletId="18">
    <w:pict>
      <v:shape id="_x0000_i1087" type="#_x0000_t75" style="width:3.75pt;height:9pt" o:bullet="t">
        <v:imagedata r:id="rId19" o:title="bullet3"/>
      </v:shape>
    </w:pict>
  </w:numPicBullet>
  <w:numPicBullet w:numPicBulletId="19">
    <w:pict>
      <v:shape id="_x0000_i1088" type="#_x0000_t75" style="width:9.75pt;height:9.75pt" o:bullet="t">
        <v:imagedata r:id="rId20" o:title="bullet1"/>
      </v:shape>
    </w:pict>
  </w:numPicBullet>
  <w:numPicBullet w:numPicBulletId="20">
    <w:pict>
      <v:shape id="_x0000_i1089" type="#_x0000_t75" style="width:9.75pt;height:9.75pt" o:bullet="t">
        <v:imagedata r:id="rId21" o:title="bullet2"/>
      </v:shape>
    </w:pict>
  </w:numPicBullet>
  <w:numPicBullet w:numPicBulletId="21">
    <w:pict>
      <v:shape id="_x0000_i1090" type="#_x0000_t75" style="width:9.75pt;height:9.75pt" o:bullet="t">
        <v:imagedata r:id="rId22" o:title="bullet3"/>
      </v:shape>
    </w:pict>
  </w:numPicBullet>
  <w:numPicBullet w:numPicBulletId="22">
    <w:pict>
      <v:shape id="_x0000_i1091" type="#_x0000_t75" style="width:6pt;height:6.75pt" o:bullet="t">
        <v:imagedata r:id="rId23" o:title="bullet1"/>
      </v:shape>
    </w:pict>
  </w:numPicBullet>
  <w:numPicBullet w:numPicBulletId="23">
    <w:pict>
      <v:shape id="_x0000_i1092" type="#_x0000_t75" style="width:6pt;height:6.75pt" o:bullet="t">
        <v:imagedata r:id="rId24" o:title="bullet2"/>
      </v:shape>
    </w:pict>
  </w:numPicBullet>
  <w:numPicBullet w:numPicBulletId="24">
    <w:pict>
      <v:shape id="_x0000_i1093" type="#_x0000_t75" style="width:6pt;height:6.75pt" o:bullet="t">
        <v:imagedata r:id="rId25" o:title="bullet3"/>
      </v:shape>
    </w:pict>
  </w:numPicBullet>
  <w:numPicBullet w:numPicBulletId="25">
    <w:pict>
      <v:shape id="_x0000_i1094" type="#_x0000_t75" style="width:9pt;height:9pt" o:bullet="t">
        <v:imagedata r:id="rId26" o:title="bullet1"/>
      </v:shape>
    </w:pict>
  </w:numPicBullet>
  <w:numPicBullet w:numPicBulletId="26">
    <w:pict>
      <v:shape id="_x0000_i1095" type="#_x0000_t75" style="width:9pt;height:9pt" o:bullet="t">
        <v:imagedata r:id="rId27" o:title="bullet2"/>
      </v:shape>
    </w:pict>
  </w:numPicBullet>
  <w:numPicBullet w:numPicBulletId="27">
    <w:pict>
      <v:shape id="_x0000_i1096" type="#_x0000_t75" style="width:9pt;height:9pt" o:bullet="t">
        <v:imagedata r:id="rId28" o:title="bullet3"/>
      </v:shape>
    </w:pict>
  </w:numPicBullet>
  <w:numPicBullet w:numPicBulletId="28">
    <w:pict>
      <v:shape id="_x0000_i1097" type="#_x0000_t75" style="width:11.25pt;height:11.25pt" o:bullet="t">
        <v:imagedata r:id="rId29" o:title="bullet1"/>
      </v:shape>
    </w:pict>
  </w:numPicBullet>
  <w:numPicBullet w:numPicBulletId="29">
    <w:pict>
      <v:shape id="_x0000_i1098" type="#_x0000_t75" style="width:9pt;height:9pt" o:bullet="t">
        <v:imagedata r:id="rId30" o:title="bullet2"/>
      </v:shape>
    </w:pict>
  </w:numPicBullet>
  <w:numPicBullet w:numPicBulletId="30">
    <w:pict>
      <v:shape id="_x0000_i1099" type="#_x0000_t75" style="width:9pt;height:9pt" o:bullet="t">
        <v:imagedata r:id="rId31" o:title="bullet3"/>
      </v:shape>
    </w:pict>
  </w:numPicBullet>
  <w:numPicBullet w:numPicBulletId="31">
    <w:pict>
      <v:shape id="_x0000_i1100" type="#_x0000_t75" style="width:11.25pt;height:11.25pt" o:bullet="t">
        <v:imagedata r:id="rId32" o:title="bullet1"/>
      </v:shape>
    </w:pict>
  </w:numPicBullet>
  <w:numPicBullet w:numPicBulletId="32">
    <w:pict>
      <v:shape id="_x0000_i1101" type="#_x0000_t75" style="width:11.25pt;height:11.25pt" o:bullet="t">
        <v:imagedata r:id="rId33" o:title="bullet2"/>
      </v:shape>
    </w:pict>
  </w:numPicBullet>
  <w:numPicBullet w:numPicBulletId="33">
    <w:pict>
      <v:shape id="_x0000_i1102" type="#_x0000_t75" style="width:11.25pt;height:11.25pt" o:bullet="t">
        <v:imagedata r:id="rId34" o:title="bullet3"/>
      </v:shape>
    </w:pict>
  </w:numPicBullet>
  <w:numPicBullet w:numPicBulletId="34">
    <w:pict>
      <v:shape id="_x0000_i1103" type="#_x0000_t75" style="width:3pt;height:6.75pt" o:bullet="t">
        <v:imagedata r:id="rId35" o:title="bullet1"/>
      </v:shape>
    </w:pict>
  </w:numPicBullet>
  <w:numPicBullet w:numPicBulletId="35">
    <w:pict>
      <v:shape id="_x0000_i1104" type="#_x0000_t75" style="width:3pt;height:6.75pt" o:bullet="t">
        <v:imagedata r:id="rId36" o:title="bullet2"/>
      </v:shape>
    </w:pict>
  </w:numPicBullet>
  <w:numPicBullet w:numPicBulletId="36">
    <w:pict>
      <v:shape id="_x0000_i1105" type="#_x0000_t75" style="width:3pt;height:6.75pt" o:bullet="t">
        <v:imagedata r:id="rId37" o:title="bullet3"/>
      </v:shape>
    </w:pict>
  </w:numPicBullet>
  <w:numPicBullet w:numPicBulletId="37">
    <w:pict>
      <v:shape id="_x0000_i1106" type="#_x0000_t75" style="width:3.75pt;height:9pt" o:bullet="t">
        <v:imagedata r:id="rId38" o:title="bullet1"/>
      </v:shape>
    </w:pict>
  </w:numPicBullet>
  <w:numPicBullet w:numPicBulletId="38">
    <w:pict>
      <v:shape id="_x0000_i1107" type="#_x0000_t75" style="width:3.75pt;height:9pt" o:bullet="t">
        <v:imagedata r:id="rId39" o:title="bullet2"/>
      </v:shape>
    </w:pict>
  </w:numPicBullet>
  <w:numPicBullet w:numPicBulletId="39">
    <w:pict>
      <v:shape id="_x0000_i1108" type="#_x0000_t75" style="width:3.75pt;height:9pt" o:bullet="t">
        <v:imagedata r:id="rId40" o:title="bullet3"/>
      </v:shape>
    </w:pict>
  </w:numPicBullet>
  <w:numPicBullet w:numPicBulletId="40">
    <w:pict>
      <v:shape id="_x0000_i1109" type="#_x0000_t75" style="width:10.5pt;height:11.25pt" o:bullet="t">
        <v:imagedata r:id="rId41" o:title="bullet1"/>
      </v:shape>
    </w:pict>
  </w:numPicBullet>
  <w:numPicBullet w:numPicBulletId="41">
    <w:pict>
      <v:shape id="_x0000_i1110" type="#_x0000_t75" style="width:7.5pt;height:8.25pt" o:bullet="t">
        <v:imagedata r:id="rId42" o:title="bullet2"/>
      </v:shape>
    </w:pict>
  </w:numPicBullet>
  <w:numPicBullet w:numPicBulletId="42">
    <w:pict>
      <v:shape id="_x0000_i1111" type="#_x0000_t75" style="width:7.5pt;height:8.25pt" o:bullet="t">
        <v:imagedata r:id="rId43" o:title="bullet3"/>
      </v:shape>
    </w:pict>
  </w:numPicBullet>
  <w:abstractNum w:abstractNumId="0" w15:restartNumberingAfterBreak="0">
    <w:nsid w:val="076157D4"/>
    <w:multiLevelType w:val="hybridMultilevel"/>
    <w:tmpl w:val="3D6CEA4E"/>
    <w:lvl w:ilvl="0" w:tplc="FBCA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1C3"/>
    <w:multiLevelType w:val="hybridMultilevel"/>
    <w:tmpl w:val="18CC98C6"/>
    <w:lvl w:ilvl="0" w:tplc="0409000B">
      <w:start w:val="1"/>
      <w:numFmt w:val="bullet"/>
      <w:pStyle w:val="Achievemen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03D"/>
    <w:multiLevelType w:val="hybridMultilevel"/>
    <w:tmpl w:val="ABB60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DB1"/>
    <w:multiLevelType w:val="hybridMultilevel"/>
    <w:tmpl w:val="CE788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D00AE"/>
    <w:multiLevelType w:val="multilevel"/>
    <w:tmpl w:val="55C847DC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A01E64"/>
    <w:multiLevelType w:val="hybridMultilevel"/>
    <w:tmpl w:val="AA7E0F30"/>
    <w:lvl w:ilvl="0" w:tplc="0DC21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5F5D"/>
    <w:multiLevelType w:val="hybridMultilevel"/>
    <w:tmpl w:val="8CA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34B4"/>
    <w:multiLevelType w:val="hybridMultilevel"/>
    <w:tmpl w:val="4A88D3B4"/>
    <w:lvl w:ilvl="0" w:tplc="AC26A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80E"/>
    <w:multiLevelType w:val="hybridMultilevel"/>
    <w:tmpl w:val="40BA8202"/>
    <w:lvl w:ilvl="0" w:tplc="E27A0550">
      <w:start w:val="20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2DE8"/>
    <w:multiLevelType w:val="hybridMultilevel"/>
    <w:tmpl w:val="B868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975"/>
    <w:multiLevelType w:val="hybridMultilevel"/>
    <w:tmpl w:val="9FF62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FE9"/>
    <w:multiLevelType w:val="multilevel"/>
    <w:tmpl w:val="55C847DC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58621B"/>
    <w:multiLevelType w:val="hybridMultilevel"/>
    <w:tmpl w:val="ED4C1E68"/>
    <w:lvl w:ilvl="0" w:tplc="9F3C416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36B0E"/>
    <w:multiLevelType w:val="hybridMultilevel"/>
    <w:tmpl w:val="A99EA1E2"/>
    <w:lvl w:ilvl="0" w:tplc="E9D64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EC3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27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8E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A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16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A44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E46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26C3F"/>
    <w:multiLevelType w:val="hybridMultilevel"/>
    <w:tmpl w:val="9A88EA72"/>
    <w:lvl w:ilvl="0" w:tplc="E7428DC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52AB9"/>
    <w:multiLevelType w:val="hybridMultilevel"/>
    <w:tmpl w:val="63E0F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5D76"/>
    <w:multiLevelType w:val="hybridMultilevel"/>
    <w:tmpl w:val="924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43EDE"/>
    <w:multiLevelType w:val="hybridMultilevel"/>
    <w:tmpl w:val="F8707476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457794"/>
    <w:multiLevelType w:val="hybridMultilevel"/>
    <w:tmpl w:val="72FED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4C64"/>
    <w:multiLevelType w:val="hybridMultilevel"/>
    <w:tmpl w:val="0386A732"/>
    <w:lvl w:ilvl="0" w:tplc="EE12EA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08FF"/>
    <w:multiLevelType w:val="hybridMultilevel"/>
    <w:tmpl w:val="9CF255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27DAD"/>
    <w:multiLevelType w:val="hybridMultilevel"/>
    <w:tmpl w:val="3692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309EC"/>
    <w:multiLevelType w:val="hybridMultilevel"/>
    <w:tmpl w:val="A7BEADFA"/>
    <w:lvl w:ilvl="0" w:tplc="E1E6C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E5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81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A0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6A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61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24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17F15"/>
    <w:multiLevelType w:val="hybridMultilevel"/>
    <w:tmpl w:val="31B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89B"/>
    <w:multiLevelType w:val="hybridMultilevel"/>
    <w:tmpl w:val="91C230C6"/>
    <w:lvl w:ilvl="0" w:tplc="5088D8E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38D5"/>
    <w:multiLevelType w:val="hybridMultilevel"/>
    <w:tmpl w:val="2AF0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C0E90"/>
    <w:multiLevelType w:val="multilevel"/>
    <w:tmpl w:val="55C847DC"/>
    <w:lvl w:ilvl="0">
      <w:start w:val="1"/>
      <w:numFmt w:val="bullet"/>
      <w:lvlText w:val="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7" w15:restartNumberingAfterBreak="0">
    <w:nsid w:val="5CBA2017"/>
    <w:multiLevelType w:val="hybridMultilevel"/>
    <w:tmpl w:val="8E664D7C"/>
    <w:lvl w:ilvl="0" w:tplc="5088D8E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57C29"/>
    <w:multiLevelType w:val="hybridMultilevel"/>
    <w:tmpl w:val="2CBA2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4C0"/>
    <w:multiLevelType w:val="hybridMultilevel"/>
    <w:tmpl w:val="00DA1D0A"/>
    <w:lvl w:ilvl="0" w:tplc="69E00F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55C590F"/>
    <w:multiLevelType w:val="hybridMultilevel"/>
    <w:tmpl w:val="6DC20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56E76"/>
    <w:multiLevelType w:val="hybridMultilevel"/>
    <w:tmpl w:val="F3D00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73F3E"/>
    <w:multiLevelType w:val="hybridMultilevel"/>
    <w:tmpl w:val="CC243DD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71AC1DA9"/>
    <w:multiLevelType w:val="hybridMultilevel"/>
    <w:tmpl w:val="22B84C5A"/>
    <w:lvl w:ilvl="0" w:tplc="D8F23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383"/>
    <w:multiLevelType w:val="hybridMultilevel"/>
    <w:tmpl w:val="5CCED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1162"/>
    <w:multiLevelType w:val="hybridMultilevel"/>
    <w:tmpl w:val="459E2E08"/>
    <w:lvl w:ilvl="0" w:tplc="70C0037E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7C3"/>
    <w:multiLevelType w:val="hybridMultilevel"/>
    <w:tmpl w:val="BE8A65FE"/>
    <w:lvl w:ilvl="0" w:tplc="466888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724D5"/>
    <w:multiLevelType w:val="hybridMultilevel"/>
    <w:tmpl w:val="7A1AC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443B"/>
    <w:multiLevelType w:val="hybridMultilevel"/>
    <w:tmpl w:val="AD90E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5"/>
  </w:num>
  <w:num w:numId="5">
    <w:abstractNumId w:val="24"/>
  </w:num>
  <w:num w:numId="6">
    <w:abstractNumId w:val="33"/>
  </w:num>
  <w:num w:numId="7">
    <w:abstractNumId w:val="27"/>
  </w:num>
  <w:num w:numId="8">
    <w:abstractNumId w:val="38"/>
  </w:num>
  <w:num w:numId="9">
    <w:abstractNumId w:val="3"/>
  </w:num>
  <w:num w:numId="10">
    <w:abstractNumId w:val="20"/>
  </w:num>
  <w:num w:numId="11">
    <w:abstractNumId w:val="18"/>
  </w:num>
  <w:num w:numId="12">
    <w:abstractNumId w:val="26"/>
  </w:num>
  <w:num w:numId="13">
    <w:abstractNumId w:val="11"/>
  </w:num>
  <w:num w:numId="14">
    <w:abstractNumId w:val="4"/>
  </w:num>
  <w:num w:numId="15">
    <w:abstractNumId w:val="0"/>
  </w:num>
  <w:num w:numId="16">
    <w:abstractNumId w:val="29"/>
  </w:num>
  <w:num w:numId="17">
    <w:abstractNumId w:val="2"/>
  </w:num>
  <w:num w:numId="18">
    <w:abstractNumId w:val="19"/>
  </w:num>
  <w:num w:numId="19">
    <w:abstractNumId w:val="30"/>
  </w:num>
  <w:num w:numId="20">
    <w:abstractNumId w:val="36"/>
  </w:num>
  <w:num w:numId="21">
    <w:abstractNumId w:val="37"/>
  </w:num>
  <w:num w:numId="22">
    <w:abstractNumId w:val="31"/>
  </w:num>
  <w:num w:numId="23">
    <w:abstractNumId w:val="14"/>
  </w:num>
  <w:num w:numId="24">
    <w:abstractNumId w:val="8"/>
  </w:num>
  <w:num w:numId="25">
    <w:abstractNumId w:val="28"/>
  </w:num>
  <w:num w:numId="26">
    <w:abstractNumId w:val="17"/>
  </w:num>
  <w:num w:numId="27">
    <w:abstractNumId w:val="16"/>
  </w:num>
  <w:num w:numId="28">
    <w:abstractNumId w:val="23"/>
  </w:num>
  <w:num w:numId="29">
    <w:abstractNumId w:val="9"/>
  </w:num>
  <w:num w:numId="30">
    <w:abstractNumId w:val="25"/>
  </w:num>
  <w:num w:numId="31">
    <w:abstractNumId w:val="13"/>
  </w:num>
  <w:num w:numId="32">
    <w:abstractNumId w:val="22"/>
  </w:num>
  <w:num w:numId="33">
    <w:abstractNumId w:val="21"/>
  </w:num>
  <w:num w:numId="34">
    <w:abstractNumId w:val="5"/>
  </w:num>
  <w:num w:numId="35">
    <w:abstractNumId w:val="10"/>
  </w:num>
  <w:num w:numId="36">
    <w:abstractNumId w:val="34"/>
  </w:num>
  <w:num w:numId="37">
    <w:abstractNumId w:val="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efaultTableStyle w:val="TableTheme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2"/>
    <w:rsid w:val="00002502"/>
    <w:rsid w:val="000036E4"/>
    <w:rsid w:val="00012BCB"/>
    <w:rsid w:val="00026AD7"/>
    <w:rsid w:val="00027A25"/>
    <w:rsid w:val="00031F28"/>
    <w:rsid w:val="00033A9F"/>
    <w:rsid w:val="0003404E"/>
    <w:rsid w:val="00034F4D"/>
    <w:rsid w:val="00037F2E"/>
    <w:rsid w:val="0005079B"/>
    <w:rsid w:val="00055BF2"/>
    <w:rsid w:val="00056267"/>
    <w:rsid w:val="0006265D"/>
    <w:rsid w:val="00067494"/>
    <w:rsid w:val="000678D8"/>
    <w:rsid w:val="000745BB"/>
    <w:rsid w:val="00074840"/>
    <w:rsid w:val="00076736"/>
    <w:rsid w:val="00076739"/>
    <w:rsid w:val="00086878"/>
    <w:rsid w:val="00094262"/>
    <w:rsid w:val="000A17A1"/>
    <w:rsid w:val="000A1E99"/>
    <w:rsid w:val="000A3493"/>
    <w:rsid w:val="000B3CC1"/>
    <w:rsid w:val="000B5BEA"/>
    <w:rsid w:val="000B7080"/>
    <w:rsid w:val="000B7C90"/>
    <w:rsid w:val="000D28A2"/>
    <w:rsid w:val="000D49D0"/>
    <w:rsid w:val="000E5EE9"/>
    <w:rsid w:val="000F2B62"/>
    <w:rsid w:val="00100210"/>
    <w:rsid w:val="00101BD4"/>
    <w:rsid w:val="00104854"/>
    <w:rsid w:val="00110E53"/>
    <w:rsid w:val="00114021"/>
    <w:rsid w:val="0011403D"/>
    <w:rsid w:val="0011557C"/>
    <w:rsid w:val="00117954"/>
    <w:rsid w:val="00121445"/>
    <w:rsid w:val="00124B32"/>
    <w:rsid w:val="00127DB1"/>
    <w:rsid w:val="00131405"/>
    <w:rsid w:val="001319DA"/>
    <w:rsid w:val="00133225"/>
    <w:rsid w:val="0014011E"/>
    <w:rsid w:val="00140361"/>
    <w:rsid w:val="00143608"/>
    <w:rsid w:val="00143C80"/>
    <w:rsid w:val="00144FB6"/>
    <w:rsid w:val="00151628"/>
    <w:rsid w:val="00153800"/>
    <w:rsid w:val="00155F11"/>
    <w:rsid w:val="001575C1"/>
    <w:rsid w:val="00161779"/>
    <w:rsid w:val="0016602D"/>
    <w:rsid w:val="0016667D"/>
    <w:rsid w:val="0017060C"/>
    <w:rsid w:val="00173A63"/>
    <w:rsid w:val="00176776"/>
    <w:rsid w:val="001772FF"/>
    <w:rsid w:val="00177B11"/>
    <w:rsid w:val="00181751"/>
    <w:rsid w:val="00190C5B"/>
    <w:rsid w:val="00194C70"/>
    <w:rsid w:val="0019627F"/>
    <w:rsid w:val="001A01CB"/>
    <w:rsid w:val="001A38E3"/>
    <w:rsid w:val="001A5B33"/>
    <w:rsid w:val="001B0936"/>
    <w:rsid w:val="001B18A5"/>
    <w:rsid w:val="001B458D"/>
    <w:rsid w:val="001C0FF0"/>
    <w:rsid w:val="001C4475"/>
    <w:rsid w:val="001C74A0"/>
    <w:rsid w:val="001D0D7E"/>
    <w:rsid w:val="001D2008"/>
    <w:rsid w:val="001D4B62"/>
    <w:rsid w:val="001E03CD"/>
    <w:rsid w:val="001E14D8"/>
    <w:rsid w:val="001E40CA"/>
    <w:rsid w:val="001F527D"/>
    <w:rsid w:val="002020AA"/>
    <w:rsid w:val="00202195"/>
    <w:rsid w:val="00205872"/>
    <w:rsid w:val="0020588A"/>
    <w:rsid w:val="00205BEC"/>
    <w:rsid w:val="002065F6"/>
    <w:rsid w:val="00214CA0"/>
    <w:rsid w:val="00216010"/>
    <w:rsid w:val="002238BD"/>
    <w:rsid w:val="00224D12"/>
    <w:rsid w:val="00233AFD"/>
    <w:rsid w:val="0024067A"/>
    <w:rsid w:val="00241E24"/>
    <w:rsid w:val="00242FC4"/>
    <w:rsid w:val="0024528C"/>
    <w:rsid w:val="00247128"/>
    <w:rsid w:val="00247DDC"/>
    <w:rsid w:val="00274890"/>
    <w:rsid w:val="002763FE"/>
    <w:rsid w:val="00277CCE"/>
    <w:rsid w:val="00283B3B"/>
    <w:rsid w:val="00287175"/>
    <w:rsid w:val="00293E5A"/>
    <w:rsid w:val="0029430C"/>
    <w:rsid w:val="002957EC"/>
    <w:rsid w:val="002A1946"/>
    <w:rsid w:val="002A1CAC"/>
    <w:rsid w:val="002A3D60"/>
    <w:rsid w:val="002A5B21"/>
    <w:rsid w:val="002B053F"/>
    <w:rsid w:val="002B5854"/>
    <w:rsid w:val="002D4148"/>
    <w:rsid w:val="002D5015"/>
    <w:rsid w:val="002E5059"/>
    <w:rsid w:val="002E603A"/>
    <w:rsid w:val="002E7B01"/>
    <w:rsid w:val="002F1021"/>
    <w:rsid w:val="002F11F0"/>
    <w:rsid w:val="002F122E"/>
    <w:rsid w:val="002F362B"/>
    <w:rsid w:val="002F42F8"/>
    <w:rsid w:val="002F5D4D"/>
    <w:rsid w:val="003044B0"/>
    <w:rsid w:val="0030631A"/>
    <w:rsid w:val="00316AEB"/>
    <w:rsid w:val="00323744"/>
    <w:rsid w:val="00324E90"/>
    <w:rsid w:val="00326365"/>
    <w:rsid w:val="0033131E"/>
    <w:rsid w:val="00331780"/>
    <w:rsid w:val="0033241B"/>
    <w:rsid w:val="00342619"/>
    <w:rsid w:val="00344BD8"/>
    <w:rsid w:val="0034648C"/>
    <w:rsid w:val="00352E1C"/>
    <w:rsid w:val="0035410F"/>
    <w:rsid w:val="00357B0E"/>
    <w:rsid w:val="00364A13"/>
    <w:rsid w:val="00366D84"/>
    <w:rsid w:val="0036740A"/>
    <w:rsid w:val="00373AFB"/>
    <w:rsid w:val="00375623"/>
    <w:rsid w:val="0037570E"/>
    <w:rsid w:val="00391A47"/>
    <w:rsid w:val="00392C99"/>
    <w:rsid w:val="003A30C0"/>
    <w:rsid w:val="003B0ADC"/>
    <w:rsid w:val="003B4097"/>
    <w:rsid w:val="003B4ABC"/>
    <w:rsid w:val="003C068A"/>
    <w:rsid w:val="003D1A3D"/>
    <w:rsid w:val="003D4CD0"/>
    <w:rsid w:val="003D7EFC"/>
    <w:rsid w:val="003E0D1E"/>
    <w:rsid w:val="003E36A5"/>
    <w:rsid w:val="003E3EEA"/>
    <w:rsid w:val="003E5AD6"/>
    <w:rsid w:val="003F6785"/>
    <w:rsid w:val="0040113B"/>
    <w:rsid w:val="0040615A"/>
    <w:rsid w:val="004114D7"/>
    <w:rsid w:val="0041272E"/>
    <w:rsid w:val="00415447"/>
    <w:rsid w:val="00420769"/>
    <w:rsid w:val="0042566B"/>
    <w:rsid w:val="00425A88"/>
    <w:rsid w:val="00427A00"/>
    <w:rsid w:val="0043021D"/>
    <w:rsid w:val="00435127"/>
    <w:rsid w:val="004365F4"/>
    <w:rsid w:val="00437773"/>
    <w:rsid w:val="00445396"/>
    <w:rsid w:val="00446A74"/>
    <w:rsid w:val="00451AC7"/>
    <w:rsid w:val="00457468"/>
    <w:rsid w:val="00463C76"/>
    <w:rsid w:val="0047212F"/>
    <w:rsid w:val="004770A4"/>
    <w:rsid w:val="00477964"/>
    <w:rsid w:val="00480846"/>
    <w:rsid w:val="00484672"/>
    <w:rsid w:val="00491927"/>
    <w:rsid w:val="004A0CCF"/>
    <w:rsid w:val="004A2D95"/>
    <w:rsid w:val="004B2565"/>
    <w:rsid w:val="004B4C54"/>
    <w:rsid w:val="004B6FF1"/>
    <w:rsid w:val="004B7ADE"/>
    <w:rsid w:val="004C0499"/>
    <w:rsid w:val="004C0B01"/>
    <w:rsid w:val="004C1D3C"/>
    <w:rsid w:val="004C256F"/>
    <w:rsid w:val="004D3D89"/>
    <w:rsid w:val="004D4CBB"/>
    <w:rsid w:val="004E1A21"/>
    <w:rsid w:val="004E2BD4"/>
    <w:rsid w:val="004E3B39"/>
    <w:rsid w:val="004E4B52"/>
    <w:rsid w:val="004E79E3"/>
    <w:rsid w:val="004E7FB0"/>
    <w:rsid w:val="004F129F"/>
    <w:rsid w:val="004F4987"/>
    <w:rsid w:val="004F571C"/>
    <w:rsid w:val="00511941"/>
    <w:rsid w:val="00514286"/>
    <w:rsid w:val="00517184"/>
    <w:rsid w:val="00525316"/>
    <w:rsid w:val="00527E13"/>
    <w:rsid w:val="0053282D"/>
    <w:rsid w:val="00536077"/>
    <w:rsid w:val="005444FD"/>
    <w:rsid w:val="00544EAE"/>
    <w:rsid w:val="00545190"/>
    <w:rsid w:val="00547B6D"/>
    <w:rsid w:val="00551FBC"/>
    <w:rsid w:val="0055354B"/>
    <w:rsid w:val="00555735"/>
    <w:rsid w:val="00561403"/>
    <w:rsid w:val="00564FCB"/>
    <w:rsid w:val="00574512"/>
    <w:rsid w:val="00574EDE"/>
    <w:rsid w:val="0057633A"/>
    <w:rsid w:val="00580B76"/>
    <w:rsid w:val="005825F8"/>
    <w:rsid w:val="005901CD"/>
    <w:rsid w:val="00590868"/>
    <w:rsid w:val="00594A95"/>
    <w:rsid w:val="00597CE6"/>
    <w:rsid w:val="005A7C9E"/>
    <w:rsid w:val="005B1705"/>
    <w:rsid w:val="005B71EF"/>
    <w:rsid w:val="005B775D"/>
    <w:rsid w:val="005C098B"/>
    <w:rsid w:val="005C1D77"/>
    <w:rsid w:val="005C3602"/>
    <w:rsid w:val="005D3572"/>
    <w:rsid w:val="005D5212"/>
    <w:rsid w:val="005D5333"/>
    <w:rsid w:val="005D59F6"/>
    <w:rsid w:val="005E24AF"/>
    <w:rsid w:val="005E650A"/>
    <w:rsid w:val="005E7CA1"/>
    <w:rsid w:val="005F0B34"/>
    <w:rsid w:val="005F71DD"/>
    <w:rsid w:val="0061036F"/>
    <w:rsid w:val="00611F62"/>
    <w:rsid w:val="00617702"/>
    <w:rsid w:val="00617B71"/>
    <w:rsid w:val="006245A0"/>
    <w:rsid w:val="00627ED8"/>
    <w:rsid w:val="00633A6F"/>
    <w:rsid w:val="00633FC7"/>
    <w:rsid w:val="00636D41"/>
    <w:rsid w:val="00640449"/>
    <w:rsid w:val="0065261E"/>
    <w:rsid w:val="00652EEE"/>
    <w:rsid w:val="00653944"/>
    <w:rsid w:val="00660698"/>
    <w:rsid w:val="00661020"/>
    <w:rsid w:val="00661819"/>
    <w:rsid w:val="00664AAD"/>
    <w:rsid w:val="0067258F"/>
    <w:rsid w:val="006736C8"/>
    <w:rsid w:val="00676370"/>
    <w:rsid w:val="006773B0"/>
    <w:rsid w:val="0068236C"/>
    <w:rsid w:val="00684FF3"/>
    <w:rsid w:val="00686AD1"/>
    <w:rsid w:val="00687A6F"/>
    <w:rsid w:val="00690BE0"/>
    <w:rsid w:val="006911C1"/>
    <w:rsid w:val="00693EC9"/>
    <w:rsid w:val="006967E3"/>
    <w:rsid w:val="006A4F0C"/>
    <w:rsid w:val="006A5593"/>
    <w:rsid w:val="006A564D"/>
    <w:rsid w:val="006A63A3"/>
    <w:rsid w:val="006B08CA"/>
    <w:rsid w:val="006B231A"/>
    <w:rsid w:val="006B2C34"/>
    <w:rsid w:val="006C2C93"/>
    <w:rsid w:val="006D0FB6"/>
    <w:rsid w:val="006D3865"/>
    <w:rsid w:val="006E53E3"/>
    <w:rsid w:val="006E738E"/>
    <w:rsid w:val="006F5EB6"/>
    <w:rsid w:val="0070153C"/>
    <w:rsid w:val="00706CBE"/>
    <w:rsid w:val="0071058B"/>
    <w:rsid w:val="00716DBD"/>
    <w:rsid w:val="00716F72"/>
    <w:rsid w:val="00720A4D"/>
    <w:rsid w:val="00722D97"/>
    <w:rsid w:val="0072337C"/>
    <w:rsid w:val="007248AD"/>
    <w:rsid w:val="00725044"/>
    <w:rsid w:val="0072781A"/>
    <w:rsid w:val="007307E2"/>
    <w:rsid w:val="00730AD4"/>
    <w:rsid w:val="00732405"/>
    <w:rsid w:val="0073253B"/>
    <w:rsid w:val="0074719E"/>
    <w:rsid w:val="00765674"/>
    <w:rsid w:val="007673B5"/>
    <w:rsid w:val="0077226F"/>
    <w:rsid w:val="00773503"/>
    <w:rsid w:val="00777503"/>
    <w:rsid w:val="007835E4"/>
    <w:rsid w:val="00783B52"/>
    <w:rsid w:val="00787740"/>
    <w:rsid w:val="00787CA2"/>
    <w:rsid w:val="00793509"/>
    <w:rsid w:val="007A0D55"/>
    <w:rsid w:val="007A1619"/>
    <w:rsid w:val="007A60BB"/>
    <w:rsid w:val="007A7ACE"/>
    <w:rsid w:val="007D0CA7"/>
    <w:rsid w:val="007D4CC1"/>
    <w:rsid w:val="007E2F13"/>
    <w:rsid w:val="007F123B"/>
    <w:rsid w:val="007F5154"/>
    <w:rsid w:val="007F66D3"/>
    <w:rsid w:val="00800B85"/>
    <w:rsid w:val="00802094"/>
    <w:rsid w:val="00804991"/>
    <w:rsid w:val="00811206"/>
    <w:rsid w:val="00812916"/>
    <w:rsid w:val="00816021"/>
    <w:rsid w:val="00821D76"/>
    <w:rsid w:val="00822314"/>
    <w:rsid w:val="00823442"/>
    <w:rsid w:val="00826F48"/>
    <w:rsid w:val="00827377"/>
    <w:rsid w:val="00832649"/>
    <w:rsid w:val="008402EC"/>
    <w:rsid w:val="00841321"/>
    <w:rsid w:val="0084291B"/>
    <w:rsid w:val="00844377"/>
    <w:rsid w:val="00847638"/>
    <w:rsid w:val="00850E1F"/>
    <w:rsid w:val="00850E54"/>
    <w:rsid w:val="00851106"/>
    <w:rsid w:val="0085234B"/>
    <w:rsid w:val="00854837"/>
    <w:rsid w:val="0085713B"/>
    <w:rsid w:val="00860ECE"/>
    <w:rsid w:val="008707EB"/>
    <w:rsid w:val="00872E2A"/>
    <w:rsid w:val="0088064A"/>
    <w:rsid w:val="008812B5"/>
    <w:rsid w:val="00884C38"/>
    <w:rsid w:val="008867E5"/>
    <w:rsid w:val="0089251B"/>
    <w:rsid w:val="008A2AA4"/>
    <w:rsid w:val="008A4013"/>
    <w:rsid w:val="008A57DD"/>
    <w:rsid w:val="008A71E9"/>
    <w:rsid w:val="008B50B3"/>
    <w:rsid w:val="008B5AD9"/>
    <w:rsid w:val="008B5F27"/>
    <w:rsid w:val="008B7458"/>
    <w:rsid w:val="008C106B"/>
    <w:rsid w:val="008C6079"/>
    <w:rsid w:val="008C607D"/>
    <w:rsid w:val="008D29CE"/>
    <w:rsid w:val="008D4F3D"/>
    <w:rsid w:val="008D661A"/>
    <w:rsid w:val="008D6873"/>
    <w:rsid w:val="008D6BE2"/>
    <w:rsid w:val="008D786F"/>
    <w:rsid w:val="008E0C04"/>
    <w:rsid w:val="008E13D0"/>
    <w:rsid w:val="008E23CB"/>
    <w:rsid w:val="008E7E26"/>
    <w:rsid w:val="008E7F95"/>
    <w:rsid w:val="008F07AC"/>
    <w:rsid w:val="008F674E"/>
    <w:rsid w:val="00902FE4"/>
    <w:rsid w:val="009039F0"/>
    <w:rsid w:val="009129D1"/>
    <w:rsid w:val="00913B36"/>
    <w:rsid w:val="00914128"/>
    <w:rsid w:val="00915E58"/>
    <w:rsid w:val="00917137"/>
    <w:rsid w:val="009214E1"/>
    <w:rsid w:val="0093162B"/>
    <w:rsid w:val="009329EB"/>
    <w:rsid w:val="00933D03"/>
    <w:rsid w:val="00934AD0"/>
    <w:rsid w:val="00935086"/>
    <w:rsid w:val="00942B9A"/>
    <w:rsid w:val="009431E7"/>
    <w:rsid w:val="009466FC"/>
    <w:rsid w:val="00950EF9"/>
    <w:rsid w:val="00951BA0"/>
    <w:rsid w:val="009541AE"/>
    <w:rsid w:val="00956010"/>
    <w:rsid w:val="0096056E"/>
    <w:rsid w:val="00967355"/>
    <w:rsid w:val="00967573"/>
    <w:rsid w:val="00970B52"/>
    <w:rsid w:val="009742ED"/>
    <w:rsid w:val="00974D2E"/>
    <w:rsid w:val="00977706"/>
    <w:rsid w:val="0098105E"/>
    <w:rsid w:val="00983CBD"/>
    <w:rsid w:val="009844DC"/>
    <w:rsid w:val="0099009D"/>
    <w:rsid w:val="009906F6"/>
    <w:rsid w:val="009A060E"/>
    <w:rsid w:val="009A1F9C"/>
    <w:rsid w:val="009A2DF2"/>
    <w:rsid w:val="009A41F8"/>
    <w:rsid w:val="009A75CD"/>
    <w:rsid w:val="009A77B9"/>
    <w:rsid w:val="009A7A28"/>
    <w:rsid w:val="009B36E5"/>
    <w:rsid w:val="009B465F"/>
    <w:rsid w:val="009C0BEE"/>
    <w:rsid w:val="009C54FB"/>
    <w:rsid w:val="009D4771"/>
    <w:rsid w:val="009D697F"/>
    <w:rsid w:val="009E0201"/>
    <w:rsid w:val="009E18D7"/>
    <w:rsid w:val="009E29B0"/>
    <w:rsid w:val="009E6B56"/>
    <w:rsid w:val="009F323E"/>
    <w:rsid w:val="009F4AA7"/>
    <w:rsid w:val="009F4BD1"/>
    <w:rsid w:val="00A05038"/>
    <w:rsid w:val="00A06614"/>
    <w:rsid w:val="00A10664"/>
    <w:rsid w:val="00A10CE7"/>
    <w:rsid w:val="00A1520A"/>
    <w:rsid w:val="00A16376"/>
    <w:rsid w:val="00A2072A"/>
    <w:rsid w:val="00A2501D"/>
    <w:rsid w:val="00A2574F"/>
    <w:rsid w:val="00A34DAC"/>
    <w:rsid w:val="00A43319"/>
    <w:rsid w:val="00A44E9C"/>
    <w:rsid w:val="00A47F5F"/>
    <w:rsid w:val="00A5075E"/>
    <w:rsid w:val="00A54E64"/>
    <w:rsid w:val="00A55A9C"/>
    <w:rsid w:val="00A57B24"/>
    <w:rsid w:val="00A64879"/>
    <w:rsid w:val="00A64BCA"/>
    <w:rsid w:val="00A72EBB"/>
    <w:rsid w:val="00A72EC2"/>
    <w:rsid w:val="00A770F2"/>
    <w:rsid w:val="00A818E0"/>
    <w:rsid w:val="00A83543"/>
    <w:rsid w:val="00A87CAC"/>
    <w:rsid w:val="00A92372"/>
    <w:rsid w:val="00A92684"/>
    <w:rsid w:val="00A94046"/>
    <w:rsid w:val="00A957EF"/>
    <w:rsid w:val="00A95823"/>
    <w:rsid w:val="00A95AAF"/>
    <w:rsid w:val="00AA1482"/>
    <w:rsid w:val="00AA3942"/>
    <w:rsid w:val="00AB0731"/>
    <w:rsid w:val="00AB1C4C"/>
    <w:rsid w:val="00AB3731"/>
    <w:rsid w:val="00AB4135"/>
    <w:rsid w:val="00AC1F5C"/>
    <w:rsid w:val="00AC24CA"/>
    <w:rsid w:val="00AC4271"/>
    <w:rsid w:val="00AC6F39"/>
    <w:rsid w:val="00AC7405"/>
    <w:rsid w:val="00AE2E1D"/>
    <w:rsid w:val="00AE5A69"/>
    <w:rsid w:val="00B00CA2"/>
    <w:rsid w:val="00B02451"/>
    <w:rsid w:val="00B038AE"/>
    <w:rsid w:val="00B063CE"/>
    <w:rsid w:val="00B079CB"/>
    <w:rsid w:val="00B1132F"/>
    <w:rsid w:val="00B15751"/>
    <w:rsid w:val="00B2107E"/>
    <w:rsid w:val="00B218AD"/>
    <w:rsid w:val="00B22921"/>
    <w:rsid w:val="00B26F18"/>
    <w:rsid w:val="00B33BEC"/>
    <w:rsid w:val="00B37D3F"/>
    <w:rsid w:val="00B40A05"/>
    <w:rsid w:val="00B447D1"/>
    <w:rsid w:val="00B50E57"/>
    <w:rsid w:val="00B52336"/>
    <w:rsid w:val="00B524AD"/>
    <w:rsid w:val="00B52E39"/>
    <w:rsid w:val="00B53062"/>
    <w:rsid w:val="00B5605E"/>
    <w:rsid w:val="00B565C9"/>
    <w:rsid w:val="00B603BA"/>
    <w:rsid w:val="00B63846"/>
    <w:rsid w:val="00B640E4"/>
    <w:rsid w:val="00B656BE"/>
    <w:rsid w:val="00B72F56"/>
    <w:rsid w:val="00B83A54"/>
    <w:rsid w:val="00B85146"/>
    <w:rsid w:val="00B86CBB"/>
    <w:rsid w:val="00B978CE"/>
    <w:rsid w:val="00BA0079"/>
    <w:rsid w:val="00BA67C8"/>
    <w:rsid w:val="00BA75E4"/>
    <w:rsid w:val="00BB10AA"/>
    <w:rsid w:val="00BB4853"/>
    <w:rsid w:val="00BB64D7"/>
    <w:rsid w:val="00BC0CCC"/>
    <w:rsid w:val="00BC2760"/>
    <w:rsid w:val="00BC4C65"/>
    <w:rsid w:val="00BC5AD8"/>
    <w:rsid w:val="00BC7E0D"/>
    <w:rsid w:val="00BD3DF7"/>
    <w:rsid w:val="00BD4BA3"/>
    <w:rsid w:val="00BD667B"/>
    <w:rsid w:val="00BE0648"/>
    <w:rsid w:val="00BE5E80"/>
    <w:rsid w:val="00BF080A"/>
    <w:rsid w:val="00BF08E9"/>
    <w:rsid w:val="00BF28B9"/>
    <w:rsid w:val="00BF6C8B"/>
    <w:rsid w:val="00C0483E"/>
    <w:rsid w:val="00C12EBF"/>
    <w:rsid w:val="00C16BD8"/>
    <w:rsid w:val="00C2169A"/>
    <w:rsid w:val="00C23653"/>
    <w:rsid w:val="00C25B09"/>
    <w:rsid w:val="00C269B4"/>
    <w:rsid w:val="00C36A4C"/>
    <w:rsid w:val="00C429FC"/>
    <w:rsid w:val="00C43E8A"/>
    <w:rsid w:val="00C46B92"/>
    <w:rsid w:val="00C47415"/>
    <w:rsid w:val="00C53CA8"/>
    <w:rsid w:val="00C55E20"/>
    <w:rsid w:val="00C70984"/>
    <w:rsid w:val="00C71916"/>
    <w:rsid w:val="00C7617D"/>
    <w:rsid w:val="00C77BC3"/>
    <w:rsid w:val="00C87319"/>
    <w:rsid w:val="00C922A8"/>
    <w:rsid w:val="00C9347D"/>
    <w:rsid w:val="00C9541C"/>
    <w:rsid w:val="00C95F36"/>
    <w:rsid w:val="00C973D2"/>
    <w:rsid w:val="00CA0877"/>
    <w:rsid w:val="00CA0E16"/>
    <w:rsid w:val="00CA4A2E"/>
    <w:rsid w:val="00CA6122"/>
    <w:rsid w:val="00CA71D7"/>
    <w:rsid w:val="00CA77F8"/>
    <w:rsid w:val="00CC0A77"/>
    <w:rsid w:val="00CC43EF"/>
    <w:rsid w:val="00CD6779"/>
    <w:rsid w:val="00CE47A4"/>
    <w:rsid w:val="00CE5DA1"/>
    <w:rsid w:val="00CF391B"/>
    <w:rsid w:val="00D001C1"/>
    <w:rsid w:val="00D05BFF"/>
    <w:rsid w:val="00D11001"/>
    <w:rsid w:val="00D1403E"/>
    <w:rsid w:val="00D20012"/>
    <w:rsid w:val="00D23C19"/>
    <w:rsid w:val="00D2455A"/>
    <w:rsid w:val="00D3003D"/>
    <w:rsid w:val="00D30F7F"/>
    <w:rsid w:val="00D339DD"/>
    <w:rsid w:val="00D344BA"/>
    <w:rsid w:val="00D36035"/>
    <w:rsid w:val="00D41499"/>
    <w:rsid w:val="00D432F2"/>
    <w:rsid w:val="00D444B3"/>
    <w:rsid w:val="00D47547"/>
    <w:rsid w:val="00D51D2C"/>
    <w:rsid w:val="00D523FA"/>
    <w:rsid w:val="00D52722"/>
    <w:rsid w:val="00D55757"/>
    <w:rsid w:val="00D5624C"/>
    <w:rsid w:val="00D56CA7"/>
    <w:rsid w:val="00D60014"/>
    <w:rsid w:val="00D6123D"/>
    <w:rsid w:val="00D62912"/>
    <w:rsid w:val="00D6317A"/>
    <w:rsid w:val="00D671BB"/>
    <w:rsid w:val="00D678EA"/>
    <w:rsid w:val="00D72493"/>
    <w:rsid w:val="00D73216"/>
    <w:rsid w:val="00D7356E"/>
    <w:rsid w:val="00D742AA"/>
    <w:rsid w:val="00D7497A"/>
    <w:rsid w:val="00D7516D"/>
    <w:rsid w:val="00D76751"/>
    <w:rsid w:val="00D80750"/>
    <w:rsid w:val="00D852D0"/>
    <w:rsid w:val="00D8689F"/>
    <w:rsid w:val="00D877F0"/>
    <w:rsid w:val="00D939CD"/>
    <w:rsid w:val="00D943F6"/>
    <w:rsid w:val="00D947F6"/>
    <w:rsid w:val="00D95D0B"/>
    <w:rsid w:val="00D9679F"/>
    <w:rsid w:val="00DA1554"/>
    <w:rsid w:val="00DA7744"/>
    <w:rsid w:val="00DB2D03"/>
    <w:rsid w:val="00DD76C2"/>
    <w:rsid w:val="00DE2824"/>
    <w:rsid w:val="00DE6784"/>
    <w:rsid w:val="00DE689F"/>
    <w:rsid w:val="00DE6C5F"/>
    <w:rsid w:val="00DF2658"/>
    <w:rsid w:val="00E0113C"/>
    <w:rsid w:val="00E0375D"/>
    <w:rsid w:val="00E143F9"/>
    <w:rsid w:val="00E2303B"/>
    <w:rsid w:val="00E32E36"/>
    <w:rsid w:val="00E3732C"/>
    <w:rsid w:val="00E4031B"/>
    <w:rsid w:val="00E40463"/>
    <w:rsid w:val="00E4345A"/>
    <w:rsid w:val="00E43B38"/>
    <w:rsid w:val="00E43B3A"/>
    <w:rsid w:val="00E46973"/>
    <w:rsid w:val="00E51DE6"/>
    <w:rsid w:val="00E5517B"/>
    <w:rsid w:val="00E61692"/>
    <w:rsid w:val="00E62457"/>
    <w:rsid w:val="00E65A63"/>
    <w:rsid w:val="00E66A40"/>
    <w:rsid w:val="00E7452F"/>
    <w:rsid w:val="00E75707"/>
    <w:rsid w:val="00E769EB"/>
    <w:rsid w:val="00E76FEB"/>
    <w:rsid w:val="00E80194"/>
    <w:rsid w:val="00E82B76"/>
    <w:rsid w:val="00E86186"/>
    <w:rsid w:val="00E8661F"/>
    <w:rsid w:val="00E8710D"/>
    <w:rsid w:val="00EA5583"/>
    <w:rsid w:val="00EA6551"/>
    <w:rsid w:val="00EC0259"/>
    <w:rsid w:val="00EC137D"/>
    <w:rsid w:val="00EC4464"/>
    <w:rsid w:val="00EC4643"/>
    <w:rsid w:val="00EC6D4A"/>
    <w:rsid w:val="00EC7E99"/>
    <w:rsid w:val="00ED488B"/>
    <w:rsid w:val="00EE1E85"/>
    <w:rsid w:val="00EE24E6"/>
    <w:rsid w:val="00EE39CE"/>
    <w:rsid w:val="00EE6531"/>
    <w:rsid w:val="00EF2399"/>
    <w:rsid w:val="00EF4077"/>
    <w:rsid w:val="00EF410A"/>
    <w:rsid w:val="00EF6AE8"/>
    <w:rsid w:val="00EF7523"/>
    <w:rsid w:val="00F00BE3"/>
    <w:rsid w:val="00F02088"/>
    <w:rsid w:val="00F02284"/>
    <w:rsid w:val="00F035EF"/>
    <w:rsid w:val="00F07886"/>
    <w:rsid w:val="00F113C2"/>
    <w:rsid w:val="00F11FB5"/>
    <w:rsid w:val="00F1253A"/>
    <w:rsid w:val="00F14B8D"/>
    <w:rsid w:val="00F154BF"/>
    <w:rsid w:val="00F15904"/>
    <w:rsid w:val="00F15BFB"/>
    <w:rsid w:val="00F21A6A"/>
    <w:rsid w:val="00F22764"/>
    <w:rsid w:val="00F24065"/>
    <w:rsid w:val="00F24A63"/>
    <w:rsid w:val="00F33101"/>
    <w:rsid w:val="00F339F3"/>
    <w:rsid w:val="00F37176"/>
    <w:rsid w:val="00F40B0B"/>
    <w:rsid w:val="00F42700"/>
    <w:rsid w:val="00F4362E"/>
    <w:rsid w:val="00F44959"/>
    <w:rsid w:val="00F4534A"/>
    <w:rsid w:val="00F45794"/>
    <w:rsid w:val="00F46738"/>
    <w:rsid w:val="00F46B39"/>
    <w:rsid w:val="00F47449"/>
    <w:rsid w:val="00F507D1"/>
    <w:rsid w:val="00F554FF"/>
    <w:rsid w:val="00F566A4"/>
    <w:rsid w:val="00F60F2F"/>
    <w:rsid w:val="00F637DA"/>
    <w:rsid w:val="00F64B35"/>
    <w:rsid w:val="00F66935"/>
    <w:rsid w:val="00F66AE9"/>
    <w:rsid w:val="00F709D8"/>
    <w:rsid w:val="00F71028"/>
    <w:rsid w:val="00F71ECF"/>
    <w:rsid w:val="00F72FB2"/>
    <w:rsid w:val="00F774D3"/>
    <w:rsid w:val="00F94B83"/>
    <w:rsid w:val="00F96113"/>
    <w:rsid w:val="00FA1D90"/>
    <w:rsid w:val="00FA4B6B"/>
    <w:rsid w:val="00FA513B"/>
    <w:rsid w:val="00FA6B5A"/>
    <w:rsid w:val="00FB6C50"/>
    <w:rsid w:val="00FC00C8"/>
    <w:rsid w:val="00FC5A4A"/>
    <w:rsid w:val="00FD6405"/>
    <w:rsid w:val="00FE65CC"/>
    <w:rsid w:val="00FE78C9"/>
    <w:rsid w:val="00FF0A55"/>
    <w:rsid w:val="00FF1966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17D2D"/>
  <w15:docId w15:val="{9F6EC18A-90D6-417B-BD68-681DA6E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D8"/>
    <w:pPr>
      <w:spacing w:before="22" w:after="22"/>
      <w:jc w:val="both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E14D8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1E14D8"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E14D8"/>
    <w:pPr>
      <w:keepNext/>
      <w:jc w:val="center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1E14D8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1E14D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1E14D8"/>
    <w:pPr>
      <w:keepNext/>
      <w:shd w:val="pct25" w:color="auto" w:fill="auto"/>
      <w:tabs>
        <w:tab w:val="left" w:pos="5400"/>
      </w:tabs>
      <w:autoSpaceDE w:val="0"/>
      <w:autoSpaceDN w:val="0"/>
      <w:jc w:val="center"/>
      <w:outlineLvl w:val="5"/>
    </w:pPr>
    <w:rPr>
      <w:rFonts w:eastAsia="SimSun"/>
      <w:sz w:val="22"/>
      <w:szCs w:val="22"/>
      <w:lang w:val="en-AU" w:eastAsia="zh-CN"/>
    </w:rPr>
  </w:style>
  <w:style w:type="paragraph" w:styleId="Heading7">
    <w:name w:val="heading 7"/>
    <w:basedOn w:val="Normal"/>
    <w:next w:val="Normal"/>
    <w:qFormat/>
    <w:rsid w:val="006A5593"/>
    <w:pPr>
      <w:keepNext/>
      <w:jc w:val="center"/>
      <w:outlineLvl w:val="6"/>
    </w:pPr>
    <w:rPr>
      <w:rFonts w:ascii="Verdana" w:hAnsi="Verdana"/>
      <w:b/>
      <w:sz w:val="17"/>
      <w:szCs w:val="21"/>
    </w:rPr>
  </w:style>
  <w:style w:type="paragraph" w:styleId="Heading8">
    <w:name w:val="heading 8"/>
    <w:basedOn w:val="Normal"/>
    <w:next w:val="Normal"/>
    <w:qFormat/>
    <w:rsid w:val="006A5593"/>
    <w:pPr>
      <w:keepNext/>
      <w:ind w:left="-720" w:right="-720" w:firstLine="720"/>
      <w:jc w:val="center"/>
      <w:outlineLvl w:val="7"/>
    </w:pPr>
    <w:rPr>
      <w:rFonts w:ascii="Verdana" w:hAnsi="Verdana"/>
      <w:b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A559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A5593"/>
    <w:pPr>
      <w:spacing w:line="312" w:lineRule="auto"/>
    </w:pPr>
    <w:rPr>
      <w:rFonts w:ascii="Tahoma" w:hAnsi="Tahoma"/>
      <w:szCs w:val="20"/>
    </w:rPr>
  </w:style>
  <w:style w:type="paragraph" w:styleId="NormalWeb">
    <w:name w:val="Normal (Web)"/>
    <w:basedOn w:val="Normal"/>
    <w:rsid w:val="006A5593"/>
    <w:pPr>
      <w:spacing w:before="100" w:beforeAutospacing="1" w:after="100" w:afterAutospacing="1"/>
    </w:pPr>
    <w:rPr>
      <w:szCs w:val="21"/>
    </w:rPr>
  </w:style>
  <w:style w:type="paragraph" w:styleId="BodyTextIndent3">
    <w:name w:val="Body Text Indent 3"/>
    <w:basedOn w:val="Normal"/>
    <w:rsid w:val="006A5593"/>
    <w:pPr>
      <w:ind w:left="2880"/>
    </w:pPr>
    <w:rPr>
      <w:rFonts w:ascii="Verdana" w:hAnsi="Verdana"/>
      <w:szCs w:val="19"/>
    </w:rPr>
  </w:style>
  <w:style w:type="paragraph" w:customStyle="1" w:styleId="Char">
    <w:name w:val="Char"/>
    <w:basedOn w:val="Normal"/>
    <w:rsid w:val="006A5593"/>
    <w:pPr>
      <w:spacing w:before="0" w:after="160" w:line="240" w:lineRule="exact"/>
      <w:jc w:val="left"/>
    </w:pPr>
    <w:rPr>
      <w:sz w:val="22"/>
      <w:szCs w:val="20"/>
    </w:rPr>
  </w:style>
  <w:style w:type="character" w:styleId="Hyperlink">
    <w:name w:val="Hyperlink"/>
    <w:basedOn w:val="DefaultParagraphFont"/>
    <w:rsid w:val="001E14D8"/>
    <w:rPr>
      <w:color w:val="660000"/>
      <w:u w:val="single"/>
    </w:rPr>
  </w:style>
  <w:style w:type="character" w:styleId="HTMLTypewriter">
    <w:name w:val="HTML Typewriter"/>
    <w:basedOn w:val="DefaultParagraphFont"/>
    <w:rsid w:val="006A5593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A5593"/>
    <w:pPr>
      <w:tabs>
        <w:tab w:val="left" w:pos="2160"/>
        <w:tab w:val="right" w:pos="6480"/>
      </w:tabs>
      <w:spacing w:before="0" w:after="0"/>
      <w:jc w:val="left"/>
    </w:pPr>
    <w:rPr>
      <w:rFonts w:eastAsia="SimSun"/>
      <w:b/>
      <w:color w:val="008000"/>
      <w:szCs w:val="18"/>
    </w:rPr>
  </w:style>
  <w:style w:type="paragraph" w:customStyle="1" w:styleId="Achievement">
    <w:name w:val="Achievement"/>
    <w:basedOn w:val="BodyText"/>
    <w:rsid w:val="006A5593"/>
    <w:pPr>
      <w:numPr>
        <w:numId w:val="1"/>
      </w:numPr>
      <w:spacing w:before="0" w:after="60" w:line="220" w:lineRule="atLeast"/>
    </w:pPr>
    <w:rPr>
      <w:rFonts w:ascii="Arial" w:eastAsia="SimSun" w:hAnsi="Arial"/>
      <w:spacing w:val="-5"/>
      <w:sz w:val="20"/>
    </w:rPr>
  </w:style>
  <w:style w:type="paragraph" w:styleId="Title">
    <w:name w:val="Title"/>
    <w:basedOn w:val="Normal"/>
    <w:qFormat/>
    <w:rsid w:val="006A5593"/>
    <w:pPr>
      <w:jc w:val="center"/>
    </w:pPr>
    <w:rPr>
      <w:b/>
      <w:bCs/>
      <w:sz w:val="27"/>
      <w:szCs w:val="32"/>
    </w:rPr>
  </w:style>
  <w:style w:type="paragraph" w:customStyle="1" w:styleId="CharCharChar3Char">
    <w:name w:val="Char Char Char3 Char"/>
    <w:basedOn w:val="Normal"/>
    <w:rsid w:val="00391A47"/>
    <w:pPr>
      <w:spacing w:before="0" w:after="160" w:line="240" w:lineRule="exact"/>
      <w:jc w:val="left"/>
    </w:pPr>
    <w:rPr>
      <w:sz w:val="22"/>
      <w:szCs w:val="20"/>
    </w:rPr>
  </w:style>
  <w:style w:type="paragraph" w:customStyle="1" w:styleId="CharCharCharCharCharChar1Char">
    <w:name w:val="Char Char Char Char Char Char1 Char"/>
    <w:basedOn w:val="Normal"/>
    <w:rsid w:val="00F96113"/>
    <w:pPr>
      <w:spacing w:before="0" w:after="160" w:line="240" w:lineRule="exact"/>
      <w:jc w:val="left"/>
    </w:pPr>
    <w:rPr>
      <w:sz w:val="22"/>
      <w:szCs w:val="20"/>
    </w:rPr>
  </w:style>
  <w:style w:type="table" w:styleId="TableGrid">
    <w:name w:val="Table Grid"/>
    <w:basedOn w:val="TableNormal"/>
    <w:rsid w:val="00D523FA"/>
    <w:pPr>
      <w:spacing w:before="22" w:after="2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1E14D8"/>
    <w:pPr>
      <w:spacing w:before="22" w:after="22"/>
      <w:jc w:val="both"/>
    </w:p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FollowedHyperlink">
    <w:name w:val="FollowedHyperlink"/>
    <w:basedOn w:val="DefaultParagraphFont"/>
    <w:rsid w:val="001E14D8"/>
    <w:rPr>
      <w:color w:val="003399"/>
      <w:u w:val="single"/>
    </w:rPr>
  </w:style>
  <w:style w:type="paragraph" w:styleId="Header">
    <w:name w:val="header"/>
    <w:basedOn w:val="Normal"/>
    <w:link w:val="HeaderChar"/>
    <w:uiPriority w:val="99"/>
    <w:rsid w:val="001A0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01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08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87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AD"/>
    <w:pPr>
      <w:ind w:left="720"/>
      <w:contextualSpacing/>
    </w:pPr>
  </w:style>
  <w:style w:type="paragraph" w:customStyle="1" w:styleId="Resumetagline">
    <w:name w:val="Resume tagline"/>
    <w:basedOn w:val="PlainText"/>
    <w:qFormat/>
    <w:rsid w:val="007A1619"/>
    <w:pPr>
      <w:spacing w:before="0" w:after="0"/>
    </w:pPr>
    <w:rPr>
      <w:rFonts w:ascii="Century Gothic" w:eastAsia="MS Mincho" w:hAnsi="Century Gothic" w:cs="Times New Roman"/>
      <w:caps/>
      <w:color w:val="auto"/>
      <w:spacing w:val="10"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CC0A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C0A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0485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566A4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2F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FE4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FE4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99"/>
    <w:semiHidden/>
    <w:rsid w:val="00031F28"/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1E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0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5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8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9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9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6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44.png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gif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F5E5-1912-461A-BFF4-6DCC33D8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Byrne Equipment Rental LLC</Company>
  <LinksUpToDate>false</LinksUpToDate>
  <CharactersWithSpaces>6690</CharactersWithSpaces>
  <SharedDoc>false</SharedDoc>
  <HLinks>
    <vt:vector size="18" baseType="variant"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mailto:munawar.x.hussain@ae.pwc.com</vt:lpwstr>
      </vt:variant>
      <vt:variant>
        <vt:lpwstr/>
      </vt:variant>
      <vt:variant>
        <vt:i4>6225961</vt:i4>
      </vt:variant>
      <vt:variant>
        <vt:i4>3</vt:i4>
      </vt:variant>
      <vt:variant>
        <vt:i4>0</vt:i4>
      </vt:variant>
      <vt:variant>
        <vt:i4>5</vt:i4>
      </vt:variant>
      <vt:variant>
        <vt:lpwstr>mailto:munawar249@yahoo.com</vt:lpwstr>
      </vt:variant>
      <vt:variant>
        <vt:lpwstr/>
      </vt:variant>
      <vt:variant>
        <vt:i4>6225961</vt:i4>
      </vt:variant>
      <vt:variant>
        <vt:i4>0</vt:i4>
      </vt:variant>
      <vt:variant>
        <vt:i4>0</vt:i4>
      </vt:variant>
      <vt:variant>
        <vt:i4>5</vt:i4>
      </vt:variant>
      <vt:variant>
        <vt:lpwstr>mailto:munawar249@yahoo.com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H.M.ARORA</dc:creator>
  <cp:lastModifiedBy>Danial Razzaq</cp:lastModifiedBy>
  <cp:revision>6</cp:revision>
  <cp:lastPrinted>2018-12-07T22:57:00Z</cp:lastPrinted>
  <dcterms:created xsi:type="dcterms:W3CDTF">2019-02-13T20:39:00Z</dcterms:created>
  <dcterms:modified xsi:type="dcterms:W3CDTF">2019-03-01T10:51:00Z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strtedge 011</vt:lpwstr>
  </property>
</Properties>
</file>